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2B0675" w14:textId="2583455C" w:rsidR="00F34D15" w:rsidRDefault="00F34D15" w:rsidP="00F34D15">
      <w:pPr>
        <w:pStyle w:val="CRCoverPage"/>
        <w:tabs>
          <w:tab w:val="right" w:pos="9639"/>
        </w:tabs>
        <w:spacing w:after="0"/>
        <w:rPr>
          <w:b/>
          <w:noProof/>
          <w:sz w:val="24"/>
        </w:rPr>
      </w:pPr>
      <w:r>
        <w:rPr>
          <w:b/>
          <w:noProof/>
          <w:sz w:val="24"/>
        </w:rPr>
        <w:t>3GPP TSG-RAN WG2 Meeting #98</w:t>
      </w:r>
      <w:r>
        <w:rPr>
          <w:b/>
          <w:noProof/>
          <w:sz w:val="24"/>
        </w:rPr>
        <w:tab/>
        <w:t>R2-170523</w:t>
      </w:r>
      <w:r>
        <w:rPr>
          <w:b/>
          <w:noProof/>
          <w:sz w:val="24"/>
        </w:rPr>
        <w:t>9</w:t>
      </w:r>
    </w:p>
    <w:p w14:paraId="35C46592" w14:textId="60A3B44F" w:rsidR="00171CFC" w:rsidRPr="001A70E6" w:rsidRDefault="00F34D15" w:rsidP="00F34D15">
      <w:pPr>
        <w:pStyle w:val="CRCoverPage"/>
        <w:tabs>
          <w:tab w:val="right" w:pos="9639"/>
        </w:tabs>
        <w:spacing w:after="0"/>
        <w:rPr>
          <w:rFonts w:eastAsia="맑은 고딕"/>
          <w:b/>
          <w:i/>
          <w:noProof/>
          <w:sz w:val="24"/>
          <w:lang w:eastAsia="ko-KR"/>
        </w:rPr>
      </w:pPr>
      <w:r>
        <w:rPr>
          <w:b/>
          <w:noProof/>
          <w:sz w:val="24"/>
        </w:rPr>
        <w:t>Hangzhou, China, 15th – 19th May 2017</w:t>
      </w:r>
      <w:r w:rsidR="00171CFC">
        <w:rPr>
          <w:rFonts w:eastAsia="맑은 고딕" w:hint="eastAsia"/>
          <w:b/>
          <w:noProof/>
          <w:sz w:val="24"/>
          <w:lang w:eastAsia="ko-KR"/>
        </w:rPr>
        <w:tab/>
      </w:r>
    </w:p>
    <w:p w14:paraId="6193A42A" w14:textId="77777777" w:rsidR="0013687D" w:rsidRPr="00171CFC" w:rsidRDefault="0013687D" w:rsidP="0013687D">
      <w:pPr>
        <w:pStyle w:val="CRCoverPage"/>
        <w:tabs>
          <w:tab w:val="right" w:pos="9639"/>
        </w:tabs>
        <w:spacing w:after="0"/>
        <w:rPr>
          <w:rFonts w:eastAsia="맑은 고딕"/>
          <w:b/>
          <w:noProof/>
          <w:sz w:val="24"/>
          <w:lang w:eastAsia="ko-KR"/>
        </w:rPr>
      </w:pPr>
    </w:p>
    <w:p w14:paraId="780DC036" w14:textId="2D7F7B1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B5EB3">
        <w:rPr>
          <w:rFonts w:ascii="Arial" w:hAnsi="Arial" w:cs="Arial"/>
          <w:b/>
          <w:noProof/>
          <w:sz w:val="28"/>
          <w:szCs w:val="28"/>
          <w:lang w:val="en-US" w:eastAsia="ko-KR"/>
        </w:rPr>
        <w:t>10</w:t>
      </w:r>
      <w:r w:rsidR="00074B17">
        <w:rPr>
          <w:rFonts w:ascii="Arial" w:hAnsi="Arial" w:cs="Arial"/>
          <w:b/>
          <w:noProof/>
          <w:sz w:val="28"/>
          <w:szCs w:val="28"/>
          <w:lang w:val="en-US" w:eastAsia="ko-KR"/>
        </w:rPr>
        <w:t>.</w:t>
      </w:r>
      <w:r w:rsidR="008B4A46">
        <w:rPr>
          <w:rFonts w:ascii="Arial" w:hAnsi="Arial" w:cs="Arial"/>
          <w:b/>
          <w:noProof/>
          <w:sz w:val="28"/>
          <w:szCs w:val="28"/>
          <w:lang w:val="en-US" w:eastAsia="ko-KR"/>
        </w:rPr>
        <w:t>3.1.5</w:t>
      </w:r>
      <w:r w:rsidR="00957EEB">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063BD1" w:rsidRPr="00063BD1">
        <w:rPr>
          <w:rFonts w:ascii="Arial" w:hAnsi="Arial" w:cs="Arial"/>
          <w:b/>
          <w:noProof/>
          <w:sz w:val="28"/>
          <w:szCs w:val="28"/>
          <w:lang w:val="en-US" w:eastAsia="ko-KR"/>
        </w:rPr>
        <w:t>NR_newRAT-Core</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1CB4EAF4"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A92F6B">
        <w:rPr>
          <w:rFonts w:ascii="Arial" w:hAnsi="Arial" w:cs="Arial"/>
          <w:b/>
          <w:noProof/>
          <w:sz w:val="28"/>
          <w:szCs w:val="28"/>
          <w:lang w:val="en-US" w:eastAsia="ko-KR"/>
        </w:rPr>
        <w:t>B</w:t>
      </w:r>
      <w:r w:rsidR="00BB0BAF">
        <w:rPr>
          <w:rFonts w:ascii="Arial" w:hAnsi="Arial" w:cs="Arial"/>
          <w:b/>
          <w:noProof/>
          <w:sz w:val="28"/>
          <w:szCs w:val="28"/>
          <w:lang w:val="en-US" w:eastAsia="ko-KR"/>
        </w:rPr>
        <w:t>SR enhancement for New RAT</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7A6BD74" w14:textId="65B8D335" w:rsidR="00A0131A" w:rsidRDefault="00A0131A" w:rsidP="008E3641">
      <w:pPr>
        <w:overflowPunct w:val="0"/>
        <w:autoSpaceDE w:val="0"/>
        <w:autoSpaceDN w:val="0"/>
        <w:adjustRightInd w:val="0"/>
        <w:spacing w:after="60" w:line="240" w:lineRule="auto"/>
        <w:textAlignment w:val="baseline"/>
        <w:rPr>
          <w:lang w:eastAsia="ko-KR"/>
        </w:rPr>
      </w:pPr>
      <w:r>
        <w:rPr>
          <w:rFonts w:hint="eastAsia"/>
          <w:lang w:eastAsia="ko-KR"/>
        </w:rPr>
        <w:t xml:space="preserve">In RAN2#97bis, RAN2 agreed that </w:t>
      </w:r>
      <w:r w:rsidRPr="00A0131A">
        <w:rPr>
          <w:i/>
          <w:lang w:eastAsia="ko-KR"/>
        </w:rPr>
        <w:t>The existing LTE BSR framework is used as baseline for NR BSR framework.  Further enhancements at least related to numerologies and granularity and can be further discussed</w:t>
      </w:r>
      <w:r>
        <w:rPr>
          <w:lang w:eastAsia="ko-KR"/>
        </w:rPr>
        <w:t>.</w:t>
      </w:r>
    </w:p>
    <w:p w14:paraId="1656FE60" w14:textId="60BD1B62" w:rsidR="0045512E" w:rsidRDefault="0045512E" w:rsidP="0045512E">
      <w:pPr>
        <w:overflowPunct w:val="0"/>
        <w:autoSpaceDE w:val="0"/>
        <w:autoSpaceDN w:val="0"/>
        <w:adjustRightInd w:val="0"/>
        <w:spacing w:after="60" w:line="240" w:lineRule="auto"/>
        <w:textAlignment w:val="baseline"/>
        <w:rPr>
          <w:lang w:eastAsia="ko-KR"/>
        </w:rPr>
      </w:pPr>
      <w:r>
        <w:rPr>
          <w:rFonts w:hint="eastAsia"/>
          <w:lang w:eastAsia="ko-KR"/>
        </w:rPr>
        <w:t xml:space="preserve">In this contribution, we </w:t>
      </w:r>
      <w:r w:rsidR="00A0131A">
        <w:rPr>
          <w:lang w:eastAsia="ko-KR"/>
        </w:rPr>
        <w:t>discuss numerology related BSR enhancement and the granularity aspect that needs to be considered in NR.</w:t>
      </w: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0F6C57F7" w14:textId="58A2A473" w:rsidR="0007029E" w:rsidRPr="0007029E" w:rsidRDefault="0007029E" w:rsidP="0007029E">
      <w:pPr>
        <w:pStyle w:val="2"/>
        <w:rPr>
          <w:rFonts w:ascii="Arial" w:hAnsi="Arial" w:cs="Arial"/>
          <w:sz w:val="24"/>
          <w:szCs w:val="24"/>
          <w:lang w:val="en-US" w:eastAsia="ko-KR"/>
        </w:rPr>
      </w:pPr>
      <w:r w:rsidRPr="0007029E">
        <w:rPr>
          <w:rFonts w:ascii="Arial" w:hAnsi="Arial" w:cs="Arial"/>
          <w:sz w:val="24"/>
          <w:szCs w:val="24"/>
          <w:lang w:val="en-US" w:eastAsia="ko-KR"/>
        </w:rPr>
        <w:t>2.1</w:t>
      </w:r>
      <w:r w:rsidR="00833209">
        <w:rPr>
          <w:rFonts w:ascii="Arial" w:hAnsi="Arial" w:cs="Arial"/>
          <w:sz w:val="24"/>
          <w:szCs w:val="24"/>
          <w:lang w:val="en-US" w:eastAsia="ko-KR"/>
        </w:rPr>
        <w:t xml:space="preserve"> Numerology aspect in BSR</w:t>
      </w:r>
    </w:p>
    <w:p w14:paraId="7A5FBB88" w14:textId="44690AD6" w:rsidR="00BD08E2" w:rsidRDefault="00BD08E2" w:rsidP="002B49BA">
      <w:pPr>
        <w:spacing w:after="180" w:line="240" w:lineRule="auto"/>
        <w:rPr>
          <w:bCs/>
          <w:lang w:val="en-US" w:eastAsia="ko-KR"/>
        </w:rPr>
      </w:pPr>
      <w:r>
        <w:rPr>
          <w:rFonts w:hint="eastAsia"/>
          <w:bCs/>
          <w:lang w:val="en-US" w:eastAsia="ko-KR"/>
        </w:rPr>
        <w:t>In NR, a logical channel will be mapped to a numerology which is to be used for transmission of data from the logical channel, where there can be multiple numerologies</w:t>
      </w:r>
      <w:r w:rsidR="002D68A5">
        <w:rPr>
          <w:bCs/>
          <w:lang w:val="en-US" w:eastAsia="ko-KR"/>
        </w:rPr>
        <w:t xml:space="preserve"> mapped to a logical channel</w:t>
      </w:r>
      <w:r>
        <w:rPr>
          <w:rFonts w:hint="eastAsia"/>
          <w:bCs/>
          <w:lang w:val="en-US" w:eastAsia="ko-KR"/>
        </w:rPr>
        <w:t xml:space="preserve">. </w:t>
      </w:r>
      <w:r>
        <w:rPr>
          <w:bCs/>
          <w:lang w:val="en-US" w:eastAsia="ko-KR"/>
        </w:rPr>
        <w:t>Here, we assume that numerology is TTI l</w:t>
      </w:r>
      <w:r w:rsidR="00B50395">
        <w:rPr>
          <w:bCs/>
          <w:lang w:val="en-US" w:eastAsia="ko-KR"/>
        </w:rPr>
        <w:t>ength (TTI Type) [</w:t>
      </w:r>
      <w:r w:rsidR="000C0703" w:rsidRPr="000C0703">
        <w:rPr>
          <w:bCs/>
          <w:lang w:val="en-US" w:eastAsia="ko-KR"/>
        </w:rPr>
        <w:t>R2-1705237</w:t>
      </w:r>
      <w:r w:rsidR="008A04E5">
        <w:rPr>
          <w:bCs/>
          <w:lang w:val="en-US" w:eastAsia="ko-KR"/>
        </w:rPr>
        <w:t>].</w:t>
      </w:r>
    </w:p>
    <w:p w14:paraId="73267019" w14:textId="7038A755" w:rsidR="004A4A95" w:rsidRDefault="00BD08E2" w:rsidP="002B49BA">
      <w:pPr>
        <w:spacing w:after="180" w:line="240" w:lineRule="auto"/>
        <w:rPr>
          <w:bCs/>
          <w:lang w:val="en-US" w:eastAsia="ko-KR"/>
        </w:rPr>
      </w:pPr>
      <w:r>
        <w:rPr>
          <w:rFonts w:hint="eastAsia"/>
          <w:bCs/>
          <w:lang w:val="en-US" w:eastAsia="ko-KR"/>
        </w:rPr>
        <w:t xml:space="preserve">As the logical channel data can only be transmitted by </w:t>
      </w:r>
      <w:r w:rsidR="005F7399">
        <w:rPr>
          <w:bCs/>
          <w:lang w:val="en-US" w:eastAsia="ko-KR"/>
        </w:rPr>
        <w:t xml:space="preserve">using </w:t>
      </w:r>
      <w:r w:rsidR="001870EF">
        <w:rPr>
          <w:rFonts w:hint="eastAsia"/>
          <w:bCs/>
          <w:lang w:val="en-US" w:eastAsia="ko-KR"/>
        </w:rPr>
        <w:t>the allowed numerolog</w:t>
      </w:r>
      <w:r w:rsidR="001870EF">
        <w:rPr>
          <w:bCs/>
          <w:lang w:val="en-US" w:eastAsia="ko-KR"/>
        </w:rPr>
        <w:t>ies</w:t>
      </w:r>
      <w:r>
        <w:rPr>
          <w:rFonts w:hint="eastAsia"/>
          <w:bCs/>
          <w:lang w:val="en-US" w:eastAsia="ko-KR"/>
        </w:rPr>
        <w:t xml:space="preserve">, it is important for the gNB to know what numerology of uplink grant needs to be scheduled. </w:t>
      </w:r>
      <w:r w:rsidR="0025110F">
        <w:rPr>
          <w:bCs/>
          <w:lang w:val="en-US" w:eastAsia="ko-KR"/>
        </w:rPr>
        <w:t xml:space="preserve">For this, it is necessary for the gNB to </w:t>
      </w:r>
      <w:r w:rsidR="001870EF">
        <w:rPr>
          <w:bCs/>
          <w:lang w:val="en-US" w:eastAsia="ko-KR"/>
        </w:rPr>
        <w:t>know</w:t>
      </w:r>
      <w:r>
        <w:rPr>
          <w:bCs/>
          <w:lang w:val="en-US" w:eastAsia="ko-KR"/>
        </w:rPr>
        <w:t xml:space="preserve"> </w:t>
      </w:r>
      <w:r w:rsidR="0025110F">
        <w:rPr>
          <w:bCs/>
          <w:lang w:val="en-US" w:eastAsia="ko-KR"/>
        </w:rPr>
        <w:t>the buffer size for a numerology.</w:t>
      </w:r>
      <w:r w:rsidR="004A4A95">
        <w:rPr>
          <w:bCs/>
          <w:lang w:val="en-US" w:eastAsia="ko-KR"/>
        </w:rPr>
        <w:t xml:space="preserve"> </w:t>
      </w:r>
      <w:r w:rsidR="00BC3495">
        <w:rPr>
          <w:bCs/>
          <w:lang w:val="en-US" w:eastAsia="ko-KR"/>
        </w:rPr>
        <w:t>A couple of options are listed below</w:t>
      </w:r>
      <w:r w:rsidR="004A4A95">
        <w:rPr>
          <w:bCs/>
          <w:lang w:val="en-US" w:eastAsia="ko-KR"/>
        </w:rPr>
        <w:t>.</w:t>
      </w:r>
    </w:p>
    <w:p w14:paraId="0F32AFA3" w14:textId="2308B908" w:rsidR="00D5609C" w:rsidRPr="00D5609C" w:rsidRDefault="00D5609C" w:rsidP="00D5609C">
      <w:pPr>
        <w:spacing w:after="180" w:line="240" w:lineRule="auto"/>
        <w:rPr>
          <w:b/>
          <w:bCs/>
          <w:lang w:val="en-US" w:eastAsia="ko-KR"/>
        </w:rPr>
      </w:pPr>
      <w:r w:rsidRPr="00D5609C">
        <w:rPr>
          <w:rFonts w:hint="eastAsia"/>
          <w:b/>
          <w:bCs/>
          <w:lang w:val="en-US" w:eastAsia="ko-KR"/>
        </w:rPr>
        <w:t xml:space="preserve">Option </w:t>
      </w:r>
      <w:r>
        <w:rPr>
          <w:b/>
          <w:bCs/>
          <w:lang w:val="en-US" w:eastAsia="ko-KR"/>
        </w:rPr>
        <w:t>1</w:t>
      </w:r>
      <w:r w:rsidRPr="00D5609C">
        <w:rPr>
          <w:rFonts w:hint="eastAsia"/>
          <w:b/>
          <w:bCs/>
          <w:lang w:val="en-US" w:eastAsia="ko-KR"/>
        </w:rPr>
        <w:t>. BSR per LCG</w:t>
      </w:r>
    </w:p>
    <w:p w14:paraId="7D318028" w14:textId="2A379D3F" w:rsidR="00BC3495" w:rsidRPr="008A35C6" w:rsidRDefault="00D5609C" w:rsidP="00BC3495">
      <w:pPr>
        <w:spacing w:after="180" w:line="240" w:lineRule="auto"/>
        <w:rPr>
          <w:bCs/>
          <w:lang w:val="en-US" w:eastAsia="ko-KR"/>
        </w:rPr>
      </w:pPr>
      <w:r>
        <w:rPr>
          <w:rFonts w:hint="eastAsia"/>
          <w:bCs/>
          <w:lang w:val="en-US" w:eastAsia="ko-KR"/>
        </w:rPr>
        <w:t>In Option 1</w:t>
      </w:r>
      <w:r>
        <w:rPr>
          <w:bCs/>
          <w:lang w:val="en-US" w:eastAsia="ko-KR"/>
        </w:rPr>
        <w:t xml:space="preserve">, the gNB allocates logical channels with the same numerology into one LCG. Given that there can be multiple numerologies for a logical channel, a logical channel may belong to multiple LCGs. In this case, </w:t>
      </w:r>
      <w:r w:rsidR="006D0A46">
        <w:rPr>
          <w:bCs/>
          <w:lang w:val="en-US" w:eastAsia="ko-KR"/>
        </w:rPr>
        <w:t>Option 1</w:t>
      </w:r>
      <w:r>
        <w:rPr>
          <w:bCs/>
          <w:lang w:val="en-US" w:eastAsia="ko-KR"/>
        </w:rPr>
        <w:t xml:space="preserve"> may lead to excessive buffer size reporting and waste of uplink resource. Alternatively, a logical channel may belong to one LCG even though the logical channel is mapped to multiple numerologies. </w:t>
      </w:r>
      <w:r w:rsidR="000C0380">
        <w:rPr>
          <w:bCs/>
          <w:lang w:val="en-US" w:eastAsia="ko-KR"/>
        </w:rPr>
        <w:t>Then, a</w:t>
      </w:r>
      <w:r w:rsidR="00841051">
        <w:rPr>
          <w:bCs/>
          <w:lang w:val="en-US" w:eastAsia="ko-KR"/>
        </w:rPr>
        <w:t xml:space="preserve">s the gNB cannot tell which logical channels has data within </w:t>
      </w:r>
      <w:r w:rsidR="00BC3495">
        <w:rPr>
          <w:bCs/>
          <w:lang w:val="en-US" w:eastAsia="ko-KR"/>
        </w:rPr>
        <w:t xml:space="preserve">the LCG, the </w:t>
      </w:r>
      <w:r w:rsidR="00841051">
        <w:rPr>
          <w:bCs/>
          <w:lang w:val="en-US" w:eastAsia="ko-KR"/>
        </w:rPr>
        <w:t xml:space="preserve">gNB may not </w:t>
      </w:r>
      <w:r w:rsidR="00BC3495">
        <w:rPr>
          <w:bCs/>
          <w:lang w:val="en-US" w:eastAsia="ko-KR"/>
        </w:rPr>
        <w:t xml:space="preserve">be able to </w:t>
      </w:r>
      <w:r w:rsidR="00841051">
        <w:rPr>
          <w:bCs/>
          <w:lang w:val="en-US" w:eastAsia="ko-KR"/>
        </w:rPr>
        <w:t xml:space="preserve">provide uplink grant with other numerologies that </w:t>
      </w:r>
      <w:r w:rsidR="00BC3495">
        <w:rPr>
          <w:bCs/>
          <w:lang w:val="en-US" w:eastAsia="ko-KR"/>
        </w:rPr>
        <w:t xml:space="preserve">can be used by a logical channel. In addition, the priority of the logical channel needs to be considered together with numerology in allocating the LCG, which may not be </w:t>
      </w:r>
      <w:r w:rsidR="006D0A46">
        <w:rPr>
          <w:bCs/>
          <w:lang w:val="en-US" w:eastAsia="ko-KR"/>
        </w:rPr>
        <w:t xml:space="preserve">so </w:t>
      </w:r>
      <w:r w:rsidR="00BC3495">
        <w:rPr>
          <w:bCs/>
          <w:lang w:val="en-US" w:eastAsia="ko-KR"/>
        </w:rPr>
        <w:t xml:space="preserve">easy. In the meanwhile, there is only four LCGs today. As there will be various numerologies, the number of LCG would need to be increased. </w:t>
      </w:r>
    </w:p>
    <w:p w14:paraId="708FBAEB" w14:textId="78E0B63D" w:rsidR="00D5609C" w:rsidRPr="0025110F" w:rsidRDefault="00D5609C" w:rsidP="00D5609C">
      <w:pPr>
        <w:spacing w:after="180" w:line="240" w:lineRule="auto"/>
        <w:rPr>
          <w:b/>
          <w:bCs/>
          <w:lang w:val="en-US" w:eastAsia="ko-KR"/>
        </w:rPr>
      </w:pPr>
      <w:r>
        <w:rPr>
          <w:rFonts w:hint="eastAsia"/>
          <w:b/>
          <w:bCs/>
          <w:lang w:val="en-US" w:eastAsia="ko-KR"/>
        </w:rPr>
        <w:t xml:space="preserve">Option </w:t>
      </w:r>
      <w:r w:rsidR="00351F98">
        <w:rPr>
          <w:b/>
          <w:bCs/>
          <w:lang w:val="en-US" w:eastAsia="ko-KR"/>
        </w:rPr>
        <w:t>2</w:t>
      </w:r>
      <w:r>
        <w:rPr>
          <w:rFonts w:hint="eastAsia"/>
          <w:b/>
          <w:bCs/>
          <w:lang w:val="en-US" w:eastAsia="ko-KR"/>
        </w:rPr>
        <w:t>. BSR per numerology</w:t>
      </w:r>
    </w:p>
    <w:p w14:paraId="5502BAD0" w14:textId="04A0B051" w:rsidR="00D5609C" w:rsidRDefault="00D5609C" w:rsidP="00D5609C">
      <w:pPr>
        <w:spacing w:after="180" w:line="240" w:lineRule="auto"/>
        <w:rPr>
          <w:bCs/>
          <w:lang w:val="en-US" w:eastAsia="ko-KR"/>
        </w:rPr>
      </w:pPr>
      <w:r>
        <w:rPr>
          <w:bCs/>
          <w:lang w:val="en-US" w:eastAsia="ko-KR"/>
        </w:rPr>
        <w:t xml:space="preserve">One direct way is to report BSR per numerology. </w:t>
      </w:r>
      <w:r w:rsidR="000C0380">
        <w:rPr>
          <w:bCs/>
          <w:lang w:val="en-US" w:eastAsia="ko-KR"/>
        </w:rPr>
        <w:t xml:space="preserve">Similar to Option 1, </w:t>
      </w:r>
      <w:r>
        <w:rPr>
          <w:bCs/>
          <w:lang w:val="en-US" w:eastAsia="ko-KR"/>
        </w:rPr>
        <w:t xml:space="preserve">buffer size per numerology would lead to </w:t>
      </w:r>
      <w:r w:rsidR="00D80367">
        <w:rPr>
          <w:bCs/>
          <w:lang w:val="en-US" w:eastAsia="ko-KR"/>
        </w:rPr>
        <w:t>excessive buffer size reporting</w:t>
      </w:r>
      <w:r>
        <w:rPr>
          <w:bCs/>
          <w:lang w:val="en-US" w:eastAsia="ko-KR"/>
        </w:rPr>
        <w:t xml:space="preserve"> and waste of uplink resource </w:t>
      </w:r>
      <w:r w:rsidR="000C0380">
        <w:rPr>
          <w:bCs/>
          <w:lang w:val="en-US" w:eastAsia="ko-KR"/>
        </w:rPr>
        <w:t>as there can be multiple numerologies for a logical channel</w:t>
      </w:r>
      <w:r>
        <w:rPr>
          <w:bCs/>
          <w:lang w:val="en-US" w:eastAsia="ko-KR"/>
        </w:rPr>
        <w:t xml:space="preserve">. The more the numerologies are mapped to a logical channel, the more duplicated buffer size will be reported for the logical channel. Therefore, in order to avoid excessive buffer size reporting, the UE may need to select only a part of the numerologies for a logical channel and counts the buffer size of the logical channel only for those selected numerology. </w:t>
      </w:r>
    </w:p>
    <w:p w14:paraId="64C597B3" w14:textId="060DD2B4" w:rsidR="00D5609C" w:rsidRDefault="00D5609C" w:rsidP="00D5609C">
      <w:pPr>
        <w:spacing w:after="180" w:line="240" w:lineRule="auto"/>
        <w:rPr>
          <w:bCs/>
          <w:lang w:val="en-US" w:eastAsia="ko-KR"/>
        </w:rPr>
      </w:pPr>
      <w:r>
        <w:rPr>
          <w:bCs/>
          <w:lang w:val="en-US" w:eastAsia="ko-KR"/>
        </w:rPr>
        <w:t>In addition, in case of truncat</w:t>
      </w:r>
      <w:r w:rsidR="000C0380">
        <w:rPr>
          <w:bCs/>
          <w:lang w:val="en-US" w:eastAsia="ko-KR"/>
        </w:rPr>
        <w:t>ion, the UE needs to determine the numerology of which BS is</w:t>
      </w:r>
      <w:r>
        <w:rPr>
          <w:bCs/>
          <w:lang w:val="en-US" w:eastAsia="ko-KR"/>
        </w:rPr>
        <w:t xml:space="preserve"> truncated or reported to the gNB. For example, the UE may select </w:t>
      </w:r>
      <w:r w:rsidR="000C0380">
        <w:rPr>
          <w:bCs/>
          <w:lang w:val="en-US" w:eastAsia="ko-KR"/>
        </w:rPr>
        <w:t xml:space="preserve">to report the BS of </w:t>
      </w:r>
      <w:r>
        <w:rPr>
          <w:bCs/>
          <w:lang w:val="en-US" w:eastAsia="ko-KR"/>
        </w:rPr>
        <w:t>the numerology with highest logical channel priority or the numerology with the shortest TTI length.</w:t>
      </w:r>
    </w:p>
    <w:p w14:paraId="2FD3F933" w14:textId="392C3AFD" w:rsidR="00D5609C" w:rsidRPr="0025110F" w:rsidRDefault="00D5609C" w:rsidP="00D5609C">
      <w:pPr>
        <w:spacing w:after="180" w:line="240" w:lineRule="auto"/>
        <w:rPr>
          <w:b/>
          <w:bCs/>
          <w:lang w:val="en-US" w:eastAsia="ko-KR"/>
        </w:rPr>
      </w:pPr>
      <w:r>
        <w:rPr>
          <w:rFonts w:hint="eastAsia"/>
          <w:b/>
          <w:bCs/>
          <w:lang w:val="en-US" w:eastAsia="ko-KR"/>
        </w:rPr>
        <w:t xml:space="preserve">Option </w:t>
      </w:r>
      <w:r w:rsidR="00487E2C">
        <w:rPr>
          <w:b/>
          <w:bCs/>
          <w:lang w:val="en-US" w:eastAsia="ko-KR"/>
        </w:rPr>
        <w:t>3</w:t>
      </w:r>
      <w:r>
        <w:rPr>
          <w:rFonts w:hint="eastAsia"/>
          <w:b/>
          <w:bCs/>
          <w:lang w:val="en-US" w:eastAsia="ko-KR"/>
        </w:rPr>
        <w:t xml:space="preserve">. BSR per </w:t>
      </w:r>
      <w:r>
        <w:rPr>
          <w:b/>
          <w:bCs/>
          <w:lang w:val="en-US" w:eastAsia="ko-KR"/>
        </w:rPr>
        <w:t>logical channel</w:t>
      </w:r>
    </w:p>
    <w:p w14:paraId="720BDDA2" w14:textId="0BF3E127" w:rsidR="00D5609C" w:rsidRDefault="00D5609C" w:rsidP="00D5609C">
      <w:pPr>
        <w:spacing w:after="180" w:line="240" w:lineRule="auto"/>
        <w:rPr>
          <w:bCs/>
          <w:lang w:val="en-US" w:eastAsia="ko-KR"/>
        </w:rPr>
      </w:pPr>
      <w:r>
        <w:rPr>
          <w:bCs/>
          <w:lang w:val="en-US" w:eastAsia="ko-KR"/>
        </w:rPr>
        <w:t xml:space="preserve">Another </w:t>
      </w:r>
      <w:r w:rsidR="00E468B2">
        <w:rPr>
          <w:bCs/>
          <w:lang w:val="en-US" w:eastAsia="ko-KR"/>
        </w:rPr>
        <w:t xml:space="preserve">possible option </w:t>
      </w:r>
      <w:r>
        <w:rPr>
          <w:bCs/>
          <w:lang w:val="en-US" w:eastAsia="ko-KR"/>
        </w:rPr>
        <w:t xml:space="preserve">is to report the buffer size per logical channel. As the gNB knows which numerologies are mapped to each logical channel, the gNB can easily figure out what numerology of uplink grant needs to be provided. </w:t>
      </w:r>
    </w:p>
    <w:p w14:paraId="4C429453" w14:textId="48EA271F" w:rsidR="00D5609C" w:rsidRDefault="00D5609C" w:rsidP="00D5609C">
      <w:pPr>
        <w:spacing w:after="180" w:line="240" w:lineRule="auto"/>
        <w:rPr>
          <w:bCs/>
          <w:lang w:val="en-US" w:eastAsia="ko-KR"/>
        </w:rPr>
      </w:pPr>
      <w:r>
        <w:rPr>
          <w:bCs/>
          <w:lang w:val="en-US" w:eastAsia="ko-KR"/>
        </w:rPr>
        <w:t xml:space="preserve">There could be a concern </w:t>
      </w:r>
      <w:r w:rsidR="002B59BC">
        <w:rPr>
          <w:bCs/>
          <w:lang w:val="en-US" w:eastAsia="ko-KR"/>
        </w:rPr>
        <w:t>on</w:t>
      </w:r>
      <w:r>
        <w:rPr>
          <w:bCs/>
          <w:lang w:val="en-US" w:eastAsia="ko-KR"/>
        </w:rPr>
        <w:t xml:space="preserve"> the overhead. However, the gNB can control the overhead by uplink grant because the UE cannot transmit the BSR larger than the received UL grant, i.e., the UE will truncate the BSR. Note that in ProSe, SL BSR </w:t>
      </w:r>
      <w:r>
        <w:rPr>
          <w:bCs/>
          <w:lang w:val="en-US" w:eastAsia="ko-KR"/>
        </w:rPr>
        <w:lastRenderedPageBreak/>
        <w:t>MAC CE is newly introduced where the buffer size</w:t>
      </w:r>
      <w:r w:rsidRPr="00256FB3">
        <w:rPr>
          <w:bCs/>
          <w:lang w:val="en-US" w:eastAsia="ko-KR"/>
        </w:rPr>
        <w:t xml:space="preserve"> of </w:t>
      </w:r>
      <w:r w:rsidR="002B59BC">
        <w:rPr>
          <w:bCs/>
          <w:lang w:val="en-US" w:eastAsia="ko-KR"/>
        </w:rPr>
        <w:t>logical channel is</w:t>
      </w:r>
      <w:r w:rsidRPr="00256FB3">
        <w:rPr>
          <w:bCs/>
          <w:lang w:val="en-US" w:eastAsia="ko-KR"/>
        </w:rPr>
        <w:t xml:space="preserve"> included in decreasing order of the highest priority </w:t>
      </w:r>
      <w:r w:rsidR="002B59BC">
        <w:rPr>
          <w:bCs/>
          <w:lang w:val="en-US" w:eastAsia="ko-KR"/>
        </w:rPr>
        <w:t>of the sidelink logical channel.</w:t>
      </w:r>
      <w:r>
        <w:rPr>
          <w:bCs/>
          <w:lang w:val="en-US" w:eastAsia="ko-KR"/>
        </w:rPr>
        <w:t xml:space="preserve"> Similar approach can be applied to NR BSR, i.e., the buffer size of logical channels are included in decreasing order of the priority of logical channel.</w:t>
      </w:r>
    </w:p>
    <w:p w14:paraId="59EB9E1C" w14:textId="77777777" w:rsidR="002B59BC" w:rsidRDefault="002B59BC" w:rsidP="00D5609C">
      <w:pPr>
        <w:spacing w:after="180" w:line="240" w:lineRule="auto"/>
        <w:rPr>
          <w:bCs/>
          <w:lang w:val="en-US" w:eastAsia="ko-KR"/>
        </w:rPr>
      </w:pPr>
    </w:p>
    <w:p w14:paraId="7A6B6FCC" w14:textId="2611572F" w:rsidR="002B59BC" w:rsidRDefault="002B59BC" w:rsidP="00D5609C">
      <w:pPr>
        <w:spacing w:after="180" w:line="240" w:lineRule="auto"/>
        <w:rPr>
          <w:bCs/>
          <w:lang w:val="en-US" w:eastAsia="ko-KR"/>
        </w:rPr>
      </w:pPr>
      <w:r>
        <w:rPr>
          <w:bCs/>
          <w:lang w:val="en-US" w:eastAsia="ko-KR"/>
        </w:rPr>
        <w:t xml:space="preserve">Option 1 </w:t>
      </w:r>
      <w:r w:rsidR="005D1E53">
        <w:rPr>
          <w:bCs/>
          <w:lang w:val="en-US" w:eastAsia="ko-KR"/>
        </w:rPr>
        <w:t xml:space="preserve">and Option 2 would be similar if the number of LCGs increases and only the logical channels with the same numerology belong to one LCG. However, it may reduce the gNB scheduling flexibility because the gNB </w:t>
      </w:r>
      <w:r w:rsidR="00B122DA">
        <w:rPr>
          <w:bCs/>
          <w:lang w:val="en-US" w:eastAsia="ko-KR"/>
        </w:rPr>
        <w:t>cannot</w:t>
      </w:r>
      <w:r w:rsidR="005D1E53">
        <w:rPr>
          <w:bCs/>
          <w:lang w:val="en-US" w:eastAsia="ko-KR"/>
        </w:rPr>
        <w:t xml:space="preserve"> </w:t>
      </w:r>
      <w:r w:rsidR="00B122DA">
        <w:rPr>
          <w:bCs/>
          <w:lang w:val="en-US" w:eastAsia="ko-KR"/>
        </w:rPr>
        <w:t>assume</w:t>
      </w:r>
      <w:r w:rsidR="005D1E53">
        <w:rPr>
          <w:bCs/>
          <w:lang w:val="en-US" w:eastAsia="ko-KR"/>
        </w:rPr>
        <w:t xml:space="preserve"> which logical channel has data within the LCG/numerology</w:t>
      </w:r>
      <w:r w:rsidR="00B122DA">
        <w:rPr>
          <w:bCs/>
          <w:lang w:val="en-US" w:eastAsia="ko-KR"/>
        </w:rPr>
        <w:t xml:space="preserve"> and doesn’t know which numerology can be used other than the numerology of which BS is reported. Therefore, Option 3 seems better in terms of granularity and scheduling flexibility.</w:t>
      </w:r>
    </w:p>
    <w:p w14:paraId="4EE2DCB2" w14:textId="7F6AB2C3" w:rsidR="0094308A" w:rsidRPr="0094308A" w:rsidRDefault="0094308A" w:rsidP="002B49BA">
      <w:pPr>
        <w:spacing w:after="180" w:line="240" w:lineRule="auto"/>
        <w:rPr>
          <w:b/>
          <w:bCs/>
          <w:lang w:val="en-US" w:eastAsia="ko-KR"/>
        </w:rPr>
      </w:pPr>
      <w:r>
        <w:rPr>
          <w:b/>
          <w:bCs/>
          <w:lang w:val="en-US" w:eastAsia="ko-KR"/>
        </w:rPr>
        <w:t xml:space="preserve">Proposal 1. In NR, </w:t>
      </w:r>
      <w:r w:rsidR="000F26C7">
        <w:rPr>
          <w:b/>
          <w:bCs/>
          <w:lang w:val="en-US" w:eastAsia="ko-KR"/>
        </w:rPr>
        <w:t>buffer size is reported per logical channel</w:t>
      </w:r>
      <w:r w:rsidR="00E06410">
        <w:rPr>
          <w:b/>
          <w:bCs/>
          <w:lang w:val="en-US" w:eastAsia="ko-KR"/>
        </w:rPr>
        <w:t>.</w:t>
      </w:r>
    </w:p>
    <w:p w14:paraId="4154525F" w14:textId="77777777" w:rsidR="0064254C" w:rsidRDefault="0064254C" w:rsidP="002B49BA">
      <w:pPr>
        <w:spacing w:after="180" w:line="240" w:lineRule="auto"/>
        <w:rPr>
          <w:bCs/>
          <w:lang w:val="en-US" w:eastAsia="ko-KR"/>
        </w:rPr>
      </w:pPr>
    </w:p>
    <w:p w14:paraId="731F9B8D" w14:textId="6B41DC05" w:rsidR="0007029E" w:rsidRPr="0007029E" w:rsidRDefault="001D12B3" w:rsidP="0007029E">
      <w:pPr>
        <w:pStyle w:val="2"/>
        <w:rPr>
          <w:rFonts w:ascii="Arial" w:hAnsi="Arial" w:cs="Arial"/>
          <w:sz w:val="24"/>
          <w:szCs w:val="24"/>
          <w:lang w:val="en-US" w:eastAsia="ko-KR"/>
        </w:rPr>
      </w:pPr>
      <w:r>
        <w:rPr>
          <w:rFonts w:ascii="Arial" w:hAnsi="Arial" w:cs="Arial"/>
          <w:sz w:val="24"/>
          <w:szCs w:val="24"/>
          <w:lang w:val="en-US" w:eastAsia="ko-KR"/>
        </w:rPr>
        <w:t>2.</w:t>
      </w:r>
      <w:r w:rsidR="00646B4B">
        <w:rPr>
          <w:rFonts w:ascii="Arial" w:hAnsi="Arial" w:cs="Arial"/>
          <w:sz w:val="24"/>
          <w:szCs w:val="24"/>
          <w:lang w:val="en-US" w:eastAsia="ko-KR"/>
        </w:rPr>
        <w:t>2</w:t>
      </w:r>
      <w:r>
        <w:rPr>
          <w:rFonts w:ascii="Arial" w:hAnsi="Arial" w:cs="Arial"/>
          <w:sz w:val="24"/>
          <w:szCs w:val="24"/>
          <w:lang w:val="en-US" w:eastAsia="ko-KR"/>
        </w:rPr>
        <w:t xml:space="preserve"> BSR</w:t>
      </w:r>
      <w:r w:rsidR="006C5E68">
        <w:rPr>
          <w:rFonts w:ascii="Arial" w:hAnsi="Arial" w:cs="Arial"/>
          <w:sz w:val="24"/>
          <w:szCs w:val="24"/>
          <w:lang w:val="en-US" w:eastAsia="ko-KR"/>
        </w:rPr>
        <w:t xml:space="preserve"> </w:t>
      </w:r>
      <w:r w:rsidR="003B1888">
        <w:rPr>
          <w:rFonts w:ascii="Arial" w:hAnsi="Arial" w:cs="Arial"/>
          <w:sz w:val="24"/>
          <w:szCs w:val="24"/>
          <w:lang w:val="en-US" w:eastAsia="ko-KR"/>
        </w:rPr>
        <w:t>avoiding over/under-scheduling</w:t>
      </w:r>
    </w:p>
    <w:p w14:paraId="207E0A63" w14:textId="29F3456F" w:rsidR="00DE2F1B" w:rsidRDefault="00E468B2" w:rsidP="002B49BA">
      <w:pPr>
        <w:spacing w:after="180" w:line="240" w:lineRule="auto"/>
        <w:rPr>
          <w:bCs/>
          <w:lang w:val="en-US" w:eastAsia="ko-KR"/>
        </w:rPr>
      </w:pPr>
      <w:r>
        <w:rPr>
          <w:bCs/>
          <w:lang w:val="en-US" w:eastAsia="ko-KR"/>
        </w:rPr>
        <w:t xml:space="preserve">In LTE, </w:t>
      </w:r>
      <w:r w:rsidR="00DE2F1B">
        <w:rPr>
          <w:bCs/>
          <w:lang w:val="en-US" w:eastAsia="ko-KR"/>
        </w:rPr>
        <w:t xml:space="preserve">MAC triggers BSR if data becomes available in empty buffer regardless of the amount of data. Thus, even a very small amount </w:t>
      </w:r>
      <w:r w:rsidR="008B2008">
        <w:rPr>
          <w:bCs/>
          <w:lang w:val="en-US" w:eastAsia="ko-KR"/>
        </w:rPr>
        <w:t xml:space="preserve">of data </w:t>
      </w:r>
      <w:r w:rsidR="00DE2F1B">
        <w:rPr>
          <w:bCs/>
          <w:lang w:val="en-US" w:eastAsia="ko-KR"/>
        </w:rPr>
        <w:t xml:space="preserve">could request </w:t>
      </w:r>
      <w:r w:rsidR="00963500">
        <w:rPr>
          <w:bCs/>
          <w:lang w:val="en-US" w:eastAsia="ko-KR"/>
        </w:rPr>
        <w:t>uplink</w:t>
      </w:r>
      <w:r w:rsidR="00DE2F1B">
        <w:rPr>
          <w:bCs/>
          <w:lang w:val="en-US" w:eastAsia="ko-KR"/>
        </w:rPr>
        <w:t xml:space="preserve"> </w:t>
      </w:r>
      <w:r w:rsidR="00963500">
        <w:rPr>
          <w:bCs/>
          <w:lang w:val="en-US" w:eastAsia="ko-KR"/>
        </w:rPr>
        <w:t>grant</w:t>
      </w:r>
      <w:r w:rsidR="003B1888">
        <w:rPr>
          <w:bCs/>
          <w:lang w:val="en-US" w:eastAsia="ko-KR"/>
        </w:rPr>
        <w:t xml:space="preserve">, and the UE may get only a small amount of </w:t>
      </w:r>
      <w:r w:rsidR="00963500">
        <w:rPr>
          <w:bCs/>
          <w:lang w:val="en-US" w:eastAsia="ko-KR"/>
        </w:rPr>
        <w:t>uplink grant</w:t>
      </w:r>
      <w:r w:rsidR="003B1888">
        <w:rPr>
          <w:bCs/>
          <w:lang w:val="en-US" w:eastAsia="ko-KR"/>
        </w:rPr>
        <w:t xml:space="preserve"> even though there are more data coming, i.e., under-sch</w:t>
      </w:r>
      <w:r w:rsidR="003F69D7">
        <w:rPr>
          <w:bCs/>
          <w:lang w:val="en-US" w:eastAsia="ko-KR"/>
        </w:rPr>
        <w:t>ed</w:t>
      </w:r>
      <w:r w:rsidR="003B1888">
        <w:rPr>
          <w:bCs/>
          <w:lang w:val="en-US" w:eastAsia="ko-KR"/>
        </w:rPr>
        <w:t>uling</w:t>
      </w:r>
      <w:r w:rsidR="00DE2F1B">
        <w:rPr>
          <w:bCs/>
          <w:lang w:val="en-US" w:eastAsia="ko-KR"/>
        </w:rPr>
        <w:t xml:space="preserve">. We think it </w:t>
      </w:r>
      <w:r w:rsidR="003B1888">
        <w:rPr>
          <w:bCs/>
          <w:lang w:val="en-US" w:eastAsia="ko-KR"/>
        </w:rPr>
        <w:t>is</w:t>
      </w:r>
      <w:r w:rsidR="00963500">
        <w:rPr>
          <w:bCs/>
          <w:lang w:val="en-US" w:eastAsia="ko-KR"/>
        </w:rPr>
        <w:t xml:space="preserve"> in</w:t>
      </w:r>
      <w:r w:rsidR="00DE2F1B">
        <w:rPr>
          <w:bCs/>
          <w:lang w:val="en-US" w:eastAsia="ko-KR"/>
        </w:rPr>
        <w:t xml:space="preserve">efficient to request </w:t>
      </w:r>
      <w:r w:rsidR="00963500">
        <w:rPr>
          <w:bCs/>
          <w:lang w:val="en-US" w:eastAsia="ko-KR"/>
        </w:rPr>
        <w:t>uplink grant</w:t>
      </w:r>
      <w:r w:rsidR="00DE2F1B">
        <w:rPr>
          <w:bCs/>
          <w:lang w:val="en-US" w:eastAsia="ko-KR"/>
        </w:rPr>
        <w:t xml:space="preserve"> too early only to report very small amount of data. Instead, it would be good to wai</w:t>
      </w:r>
      <w:r>
        <w:rPr>
          <w:bCs/>
          <w:lang w:val="en-US" w:eastAsia="ko-KR"/>
        </w:rPr>
        <w:t xml:space="preserve">t for a while to </w:t>
      </w:r>
      <w:r w:rsidR="00DE2F1B">
        <w:rPr>
          <w:bCs/>
          <w:lang w:val="en-US" w:eastAsia="ko-KR"/>
        </w:rPr>
        <w:t>request</w:t>
      </w:r>
      <w:r w:rsidR="00963500">
        <w:rPr>
          <w:bCs/>
          <w:lang w:val="en-US" w:eastAsia="ko-KR"/>
        </w:rPr>
        <w:t xml:space="preserve"> uplink grant</w:t>
      </w:r>
      <w:r w:rsidR="00DE2F1B">
        <w:rPr>
          <w:bCs/>
          <w:lang w:val="en-US" w:eastAsia="ko-KR"/>
        </w:rPr>
        <w:t xml:space="preserve"> expecting that t</w:t>
      </w:r>
      <w:r w:rsidR="008B2008">
        <w:rPr>
          <w:bCs/>
          <w:lang w:val="en-US" w:eastAsia="ko-KR"/>
        </w:rPr>
        <w:t>here would be more data coming.</w:t>
      </w:r>
    </w:p>
    <w:p w14:paraId="1E613C87" w14:textId="7D2A2048" w:rsidR="00DE2F1B" w:rsidRDefault="008B2008" w:rsidP="002B49BA">
      <w:pPr>
        <w:spacing w:after="180" w:line="240" w:lineRule="auto"/>
        <w:rPr>
          <w:bCs/>
          <w:lang w:val="en-US" w:eastAsia="ko-KR"/>
        </w:rPr>
      </w:pPr>
      <w:r>
        <w:rPr>
          <w:bCs/>
          <w:lang w:val="en-US" w:eastAsia="ko-KR"/>
        </w:rPr>
        <w:t xml:space="preserve">For this, MAC </w:t>
      </w:r>
      <w:r w:rsidR="00963500">
        <w:rPr>
          <w:bCs/>
          <w:lang w:val="en-US" w:eastAsia="ko-KR"/>
        </w:rPr>
        <w:t>may need to trigger</w:t>
      </w:r>
      <w:r>
        <w:rPr>
          <w:bCs/>
          <w:lang w:val="en-US" w:eastAsia="ko-KR"/>
        </w:rPr>
        <w:t xml:space="preserve"> </w:t>
      </w:r>
      <w:r w:rsidR="00DE2F1B">
        <w:rPr>
          <w:rFonts w:hint="eastAsia"/>
          <w:bCs/>
          <w:lang w:val="en-US" w:eastAsia="ko-KR"/>
        </w:rPr>
        <w:t>BSR</w:t>
      </w:r>
      <w:r w:rsidR="00DE2F1B">
        <w:rPr>
          <w:bCs/>
          <w:lang w:val="en-US" w:eastAsia="ko-KR"/>
        </w:rPr>
        <w:t xml:space="preserve"> only</w:t>
      </w:r>
      <w:r w:rsidR="00DE2F1B">
        <w:rPr>
          <w:rFonts w:hint="eastAsia"/>
          <w:bCs/>
          <w:lang w:val="en-US" w:eastAsia="ko-KR"/>
        </w:rPr>
        <w:t xml:space="preserve"> if </w:t>
      </w:r>
      <w:r w:rsidR="00963500">
        <w:rPr>
          <w:bCs/>
          <w:lang w:val="en-US" w:eastAsia="ko-KR"/>
        </w:rPr>
        <w:t>it</w:t>
      </w:r>
      <w:r w:rsidR="00DE2F1B">
        <w:rPr>
          <w:bCs/>
          <w:lang w:val="en-US" w:eastAsia="ko-KR"/>
        </w:rPr>
        <w:t xml:space="preserve"> is not scheduled for a long time and certain amount of data</w:t>
      </w:r>
      <w:r>
        <w:rPr>
          <w:bCs/>
          <w:lang w:val="en-US" w:eastAsia="ko-KR"/>
        </w:rPr>
        <w:t xml:space="preserve"> </w:t>
      </w:r>
      <w:r w:rsidR="00DE2F1B">
        <w:rPr>
          <w:bCs/>
          <w:lang w:val="en-US" w:eastAsia="ko-KR"/>
        </w:rPr>
        <w:t>is stuck in the UE side.</w:t>
      </w:r>
      <w:r>
        <w:rPr>
          <w:bCs/>
          <w:lang w:val="en-US" w:eastAsia="ko-KR"/>
        </w:rPr>
        <w:t xml:space="preserve"> One may think it delays the BSR, but</w:t>
      </w:r>
      <w:r w:rsidR="00E468B2">
        <w:rPr>
          <w:bCs/>
          <w:lang w:val="en-US" w:eastAsia="ko-KR"/>
        </w:rPr>
        <w:t xml:space="preserve"> the </w:t>
      </w:r>
      <w:r>
        <w:rPr>
          <w:bCs/>
          <w:lang w:val="en-US" w:eastAsia="ko-KR"/>
        </w:rPr>
        <w:t>benefit is to avoid over-scheduling and rec</w:t>
      </w:r>
      <w:r w:rsidR="00963500">
        <w:rPr>
          <w:bCs/>
          <w:lang w:val="en-US" w:eastAsia="ko-KR"/>
        </w:rPr>
        <w:t>eive proper amount of uplink grant</w:t>
      </w:r>
      <w:r>
        <w:rPr>
          <w:bCs/>
          <w:lang w:val="en-US" w:eastAsia="ko-KR"/>
        </w:rPr>
        <w:t xml:space="preserve"> at the cost of patience.</w:t>
      </w:r>
    </w:p>
    <w:p w14:paraId="16154F67" w14:textId="60D367A1" w:rsidR="001D12B3" w:rsidRPr="00DE2F1B" w:rsidRDefault="00DE2F1B" w:rsidP="002B49BA">
      <w:pPr>
        <w:spacing w:after="180" w:line="240" w:lineRule="auto"/>
        <w:rPr>
          <w:b/>
          <w:bCs/>
          <w:lang w:val="en-US" w:eastAsia="ko-KR"/>
        </w:rPr>
      </w:pPr>
      <w:r>
        <w:rPr>
          <w:b/>
          <w:bCs/>
          <w:lang w:val="en-US" w:eastAsia="ko-KR"/>
        </w:rPr>
        <w:t>Proposal 2. In NR, in order to avoid over-scheduling</w:t>
      </w:r>
      <w:r w:rsidR="00535273">
        <w:rPr>
          <w:b/>
          <w:bCs/>
          <w:lang w:val="en-US" w:eastAsia="ko-KR"/>
        </w:rPr>
        <w:t xml:space="preserve"> and </w:t>
      </w:r>
      <w:r w:rsidR="00974E2E">
        <w:rPr>
          <w:b/>
          <w:bCs/>
          <w:lang w:val="en-US" w:eastAsia="ko-KR"/>
        </w:rPr>
        <w:t xml:space="preserve">facilitate </w:t>
      </w:r>
      <w:r w:rsidR="00535273">
        <w:rPr>
          <w:b/>
          <w:bCs/>
          <w:lang w:val="en-US" w:eastAsia="ko-KR"/>
        </w:rPr>
        <w:t>efficient scheduling,</w:t>
      </w:r>
      <w:r>
        <w:rPr>
          <w:b/>
          <w:bCs/>
          <w:lang w:val="en-US" w:eastAsia="ko-KR"/>
        </w:rPr>
        <w:t xml:space="preserve"> the UE triggers BSR if data exceeding a certain amount is not scheduled for a long time.</w:t>
      </w:r>
    </w:p>
    <w:p w14:paraId="1C2A8DA7" w14:textId="77777777" w:rsidR="006A0393" w:rsidRDefault="006A0393" w:rsidP="002B49BA">
      <w:pPr>
        <w:spacing w:after="180" w:line="240" w:lineRule="auto"/>
        <w:rPr>
          <w:bCs/>
          <w:lang w:val="en-US" w:eastAsia="ko-KR"/>
        </w:rPr>
      </w:pPr>
    </w:p>
    <w:p w14:paraId="0BFBFF97" w14:textId="7AC24BE4" w:rsidR="001906D3" w:rsidRDefault="00DE4EC6" w:rsidP="002B49BA">
      <w:pPr>
        <w:spacing w:after="180" w:line="240" w:lineRule="auto"/>
        <w:rPr>
          <w:bCs/>
          <w:lang w:val="en-US" w:eastAsia="ko-KR"/>
        </w:rPr>
      </w:pPr>
      <w:bookmarkStart w:id="0" w:name="_GoBack"/>
      <w:bookmarkEnd w:id="0"/>
      <w:r>
        <w:rPr>
          <w:rFonts w:hint="eastAsia"/>
          <w:bCs/>
          <w:lang w:val="en-US" w:eastAsia="ko-KR"/>
        </w:rPr>
        <w:t xml:space="preserve">In </w:t>
      </w:r>
      <w:r w:rsidR="009645D6">
        <w:rPr>
          <w:bCs/>
          <w:lang w:val="en-US" w:eastAsia="ko-KR"/>
        </w:rPr>
        <w:t>BSR operation</w:t>
      </w:r>
      <w:r>
        <w:rPr>
          <w:rFonts w:hint="eastAsia"/>
          <w:bCs/>
          <w:lang w:val="en-US" w:eastAsia="ko-KR"/>
        </w:rPr>
        <w:t xml:space="preserve">, the buffer size refers to the </w:t>
      </w:r>
      <w:r>
        <w:rPr>
          <w:bCs/>
          <w:lang w:val="en-US" w:eastAsia="ko-KR"/>
        </w:rPr>
        <w:t>amount</w:t>
      </w:r>
      <w:r>
        <w:rPr>
          <w:rFonts w:hint="eastAsia"/>
          <w:bCs/>
          <w:lang w:val="en-US" w:eastAsia="ko-KR"/>
        </w:rPr>
        <w:t xml:space="preserve"> </w:t>
      </w:r>
      <w:r>
        <w:rPr>
          <w:bCs/>
          <w:lang w:val="en-US" w:eastAsia="ko-KR"/>
        </w:rPr>
        <w:t xml:space="preserve">of data available for transmission in both of PDCP and RLC. </w:t>
      </w:r>
      <w:r w:rsidR="001906D3">
        <w:rPr>
          <w:bCs/>
          <w:lang w:val="en-US" w:eastAsia="ko-KR"/>
        </w:rPr>
        <w:t>In other words</w:t>
      </w:r>
      <w:r w:rsidR="00B04C33">
        <w:rPr>
          <w:bCs/>
          <w:lang w:val="en-US" w:eastAsia="ko-KR"/>
        </w:rPr>
        <w:t xml:space="preserve">, the buffer size is calculated as a sum of PDCP data amount and RLC data amount, and then reported via one BSR MAC CE. </w:t>
      </w:r>
      <w:r w:rsidR="001906D3">
        <w:rPr>
          <w:bCs/>
          <w:lang w:val="en-US" w:eastAsia="ko-KR"/>
        </w:rPr>
        <w:t>Accordingly,</w:t>
      </w:r>
      <w:r w:rsidR="00B04C33">
        <w:rPr>
          <w:bCs/>
          <w:lang w:val="en-US" w:eastAsia="ko-KR"/>
        </w:rPr>
        <w:t xml:space="preserve"> the eNB cannot tell the PDCP data</w:t>
      </w:r>
      <w:r w:rsidR="00A54D47">
        <w:rPr>
          <w:bCs/>
          <w:lang w:val="en-US" w:eastAsia="ko-KR"/>
        </w:rPr>
        <w:t xml:space="preserve"> amount</w:t>
      </w:r>
      <w:r w:rsidR="00B04C33">
        <w:rPr>
          <w:bCs/>
          <w:lang w:val="en-US" w:eastAsia="ko-KR"/>
        </w:rPr>
        <w:t xml:space="preserve"> and RLC data</w:t>
      </w:r>
      <w:r w:rsidR="00A54D47">
        <w:rPr>
          <w:bCs/>
          <w:lang w:val="en-US" w:eastAsia="ko-KR"/>
        </w:rPr>
        <w:t xml:space="preserve"> amount</w:t>
      </w:r>
      <w:r w:rsidR="00B04C33">
        <w:rPr>
          <w:bCs/>
          <w:lang w:val="en-US" w:eastAsia="ko-KR"/>
        </w:rPr>
        <w:t xml:space="preserve"> separately</w:t>
      </w:r>
      <w:r w:rsidR="001906D3">
        <w:rPr>
          <w:bCs/>
          <w:lang w:val="en-US" w:eastAsia="ko-KR"/>
        </w:rPr>
        <w:t xml:space="preserve">. </w:t>
      </w:r>
    </w:p>
    <w:p w14:paraId="42AC3499" w14:textId="5F58A62B" w:rsidR="001906D3" w:rsidRDefault="001906D3" w:rsidP="002B49BA">
      <w:pPr>
        <w:spacing w:after="180" w:line="240" w:lineRule="auto"/>
        <w:rPr>
          <w:bCs/>
          <w:lang w:val="en-US" w:eastAsia="ko-KR"/>
        </w:rPr>
      </w:pPr>
      <w:r>
        <w:rPr>
          <w:bCs/>
          <w:lang w:val="en-US" w:eastAsia="ko-KR"/>
        </w:rPr>
        <w:t>I</w:t>
      </w:r>
      <w:r w:rsidR="00B04C33">
        <w:rPr>
          <w:bCs/>
          <w:lang w:val="en-US" w:eastAsia="ko-KR"/>
        </w:rPr>
        <w:t xml:space="preserve">n LTE DC, </w:t>
      </w:r>
      <w:r>
        <w:rPr>
          <w:rFonts w:eastAsiaTheme="minorEastAsia"/>
          <w:lang w:eastAsia="ko-KR"/>
        </w:rPr>
        <w:t xml:space="preserve">over-scheduling problem was pointed out regarding split bearer because two eNBs may </w:t>
      </w:r>
      <w:r w:rsidR="00A54D47">
        <w:rPr>
          <w:rFonts w:eastAsiaTheme="minorEastAsia"/>
          <w:lang w:eastAsia="ko-KR"/>
        </w:rPr>
        <w:t>over</w:t>
      </w:r>
      <w:r>
        <w:rPr>
          <w:rFonts w:eastAsiaTheme="minorEastAsia"/>
          <w:lang w:eastAsia="ko-KR"/>
        </w:rPr>
        <w:t xml:space="preserve"> allocate uplink </w:t>
      </w:r>
      <w:r w:rsidR="00A54D47">
        <w:rPr>
          <w:rFonts w:eastAsiaTheme="minorEastAsia"/>
          <w:lang w:eastAsia="ko-KR"/>
        </w:rPr>
        <w:t>resource</w:t>
      </w:r>
      <w:r>
        <w:rPr>
          <w:rFonts w:eastAsiaTheme="minorEastAsia"/>
          <w:lang w:eastAsia="ko-KR"/>
        </w:rPr>
        <w:t xml:space="preserve"> for the PDCP data</w:t>
      </w:r>
      <w:r w:rsidR="00A54D47">
        <w:rPr>
          <w:rFonts w:eastAsiaTheme="minorEastAsia"/>
          <w:lang w:eastAsia="ko-KR"/>
        </w:rPr>
        <w:t xml:space="preserve"> of split bearer</w:t>
      </w:r>
      <w:r w:rsidR="00B04C33">
        <w:rPr>
          <w:bCs/>
          <w:lang w:val="en-US" w:eastAsia="ko-KR"/>
        </w:rPr>
        <w:t xml:space="preserve">. </w:t>
      </w:r>
      <w:r w:rsidR="00A54D47">
        <w:rPr>
          <w:bCs/>
          <w:lang w:val="en-US" w:eastAsia="ko-KR"/>
        </w:rPr>
        <w:t>In the end</w:t>
      </w:r>
      <w:r w:rsidR="00B04C33">
        <w:rPr>
          <w:bCs/>
          <w:lang w:val="en-US" w:eastAsia="ko-KR"/>
        </w:rPr>
        <w:t xml:space="preserve">, </w:t>
      </w:r>
      <w:r>
        <w:rPr>
          <w:rFonts w:eastAsiaTheme="minorEastAsia"/>
          <w:lang w:eastAsia="ko-KR"/>
        </w:rPr>
        <w:t xml:space="preserve">it was </w:t>
      </w:r>
      <w:r w:rsidR="00A22224">
        <w:rPr>
          <w:rFonts w:eastAsiaTheme="minorEastAsia"/>
          <w:lang w:eastAsia="ko-KR"/>
        </w:rPr>
        <w:t xml:space="preserve">considered that </w:t>
      </w:r>
      <w:r>
        <w:rPr>
          <w:rFonts w:eastAsiaTheme="minorEastAsia"/>
          <w:lang w:eastAsia="ko-KR"/>
        </w:rPr>
        <w:t>good eNB coordination</w:t>
      </w:r>
      <w:r w:rsidR="00042388">
        <w:rPr>
          <w:rFonts w:eastAsiaTheme="minorEastAsia"/>
          <w:lang w:eastAsia="ko-KR"/>
        </w:rPr>
        <w:t xml:space="preserve"> </w:t>
      </w:r>
      <w:r>
        <w:rPr>
          <w:rFonts w:eastAsiaTheme="minorEastAsia"/>
          <w:lang w:eastAsia="ko-KR"/>
        </w:rPr>
        <w:t>could avoid over-scheduling problem</w:t>
      </w:r>
      <w:r w:rsidR="000B3C18">
        <w:rPr>
          <w:bCs/>
          <w:lang w:val="en-US" w:eastAsia="ko-KR"/>
        </w:rPr>
        <w:t>.</w:t>
      </w:r>
    </w:p>
    <w:p w14:paraId="780DDDA7" w14:textId="4D8E6482" w:rsidR="0022658A" w:rsidRDefault="00A54D47" w:rsidP="002B49BA">
      <w:pPr>
        <w:spacing w:after="180" w:line="240" w:lineRule="auto"/>
        <w:rPr>
          <w:bCs/>
          <w:lang w:val="en-US" w:eastAsia="ko-KR"/>
        </w:rPr>
      </w:pPr>
      <w:r>
        <w:rPr>
          <w:bCs/>
          <w:lang w:val="en-US" w:eastAsia="ko-KR"/>
        </w:rPr>
        <w:t>However, t</w:t>
      </w:r>
      <w:r w:rsidR="001906D3">
        <w:rPr>
          <w:bCs/>
          <w:lang w:val="en-US" w:eastAsia="ko-KR"/>
        </w:rPr>
        <w:t xml:space="preserve">he situation in </w:t>
      </w:r>
      <w:r w:rsidR="001906D3" w:rsidRPr="001906D3">
        <w:rPr>
          <w:bCs/>
          <w:lang w:eastAsia="ko-KR"/>
        </w:rPr>
        <w:t>E-UTRA-NR Dual Connectivity</w:t>
      </w:r>
      <w:r w:rsidR="001906D3" w:rsidRPr="001906D3">
        <w:rPr>
          <w:bCs/>
          <w:lang w:val="en-US" w:eastAsia="ko-KR"/>
        </w:rPr>
        <w:t xml:space="preserve"> </w:t>
      </w:r>
      <w:r w:rsidR="001906D3">
        <w:rPr>
          <w:bCs/>
          <w:lang w:val="en-US" w:eastAsia="ko-KR"/>
        </w:rPr>
        <w:t>(EN-DC) may be different from LTE DC</w:t>
      </w:r>
      <w:r w:rsidR="00B03E72">
        <w:rPr>
          <w:bCs/>
          <w:lang w:val="en-US" w:eastAsia="ko-KR"/>
        </w:rPr>
        <w:t>.</w:t>
      </w:r>
      <w:r w:rsidR="00DD49AB">
        <w:rPr>
          <w:bCs/>
          <w:lang w:val="en-US" w:eastAsia="ko-KR"/>
        </w:rPr>
        <w:t xml:space="preserve"> For instance, t</w:t>
      </w:r>
      <w:r w:rsidR="001906D3">
        <w:rPr>
          <w:bCs/>
          <w:lang w:val="en-US" w:eastAsia="ko-KR"/>
        </w:rPr>
        <w:t>ight coord</w:t>
      </w:r>
      <w:r>
        <w:rPr>
          <w:bCs/>
          <w:lang w:val="en-US" w:eastAsia="ko-KR"/>
        </w:rPr>
        <w:t xml:space="preserve">ination between eNB/gNB </w:t>
      </w:r>
      <w:r w:rsidR="00B03E72">
        <w:rPr>
          <w:bCs/>
          <w:lang w:val="en-US" w:eastAsia="ko-KR"/>
        </w:rPr>
        <w:t xml:space="preserve">may </w:t>
      </w:r>
      <w:r w:rsidR="00DD49AB">
        <w:rPr>
          <w:bCs/>
          <w:lang w:val="en-US" w:eastAsia="ko-KR"/>
        </w:rPr>
        <w:t>b</w:t>
      </w:r>
      <w:r w:rsidR="00244763">
        <w:rPr>
          <w:bCs/>
          <w:lang w:val="en-US" w:eastAsia="ko-KR"/>
        </w:rPr>
        <w:t>ecome more com</w:t>
      </w:r>
      <w:r w:rsidR="00DD49AB">
        <w:rPr>
          <w:bCs/>
          <w:lang w:val="en-US" w:eastAsia="ko-KR"/>
        </w:rPr>
        <w:t>plex</w:t>
      </w:r>
      <w:r w:rsidR="00A83AD5">
        <w:rPr>
          <w:bCs/>
          <w:lang w:val="en-US" w:eastAsia="ko-KR"/>
        </w:rPr>
        <w:t xml:space="preserve">. </w:t>
      </w:r>
      <w:r w:rsidR="004B3D28">
        <w:rPr>
          <w:bCs/>
          <w:lang w:val="en-US" w:eastAsia="ko-KR"/>
        </w:rPr>
        <w:t xml:space="preserve">In addition, </w:t>
      </w:r>
      <w:r w:rsidR="00C0699A">
        <w:rPr>
          <w:bCs/>
          <w:lang w:val="en-US" w:eastAsia="ko-KR"/>
        </w:rPr>
        <w:t>tight coordination may bring additional signaling overhead across X</w:t>
      </w:r>
      <w:r w:rsidR="00923C30">
        <w:rPr>
          <w:bCs/>
          <w:lang w:val="en-US" w:eastAsia="ko-KR"/>
        </w:rPr>
        <w:t>x</w:t>
      </w:r>
      <w:r w:rsidR="00C0699A">
        <w:rPr>
          <w:bCs/>
          <w:lang w:val="en-US" w:eastAsia="ko-KR"/>
        </w:rPr>
        <w:t xml:space="preserve"> interface </w:t>
      </w:r>
      <w:r w:rsidR="004B3D28">
        <w:rPr>
          <w:bCs/>
          <w:lang w:val="en-US" w:eastAsia="ko-KR"/>
        </w:rPr>
        <w:t xml:space="preserve">especially </w:t>
      </w:r>
      <w:r w:rsidR="00C0699A">
        <w:rPr>
          <w:bCs/>
          <w:lang w:val="en-US" w:eastAsia="ko-KR"/>
        </w:rPr>
        <w:t xml:space="preserve">when short TTI is used in NR. </w:t>
      </w:r>
      <w:r w:rsidR="004B3D28">
        <w:rPr>
          <w:bCs/>
          <w:lang w:val="en-US" w:eastAsia="ko-KR"/>
        </w:rPr>
        <w:t xml:space="preserve">Moreover, </w:t>
      </w:r>
      <w:r w:rsidR="00A83AD5">
        <w:rPr>
          <w:bCs/>
          <w:lang w:val="en-US" w:eastAsia="ko-KR"/>
        </w:rPr>
        <w:t xml:space="preserve">it wouldn’t be desirable to </w:t>
      </w:r>
      <w:r w:rsidR="009F2F07">
        <w:rPr>
          <w:bCs/>
          <w:lang w:val="en-US" w:eastAsia="ko-KR"/>
        </w:rPr>
        <w:t>force</w:t>
      </w:r>
      <w:r w:rsidR="00A83AD5">
        <w:rPr>
          <w:bCs/>
          <w:lang w:val="en-US" w:eastAsia="ko-KR"/>
        </w:rPr>
        <w:t xml:space="preserve"> tight coordinat</w:t>
      </w:r>
      <w:r w:rsidR="00C0699A">
        <w:rPr>
          <w:bCs/>
          <w:lang w:val="en-US" w:eastAsia="ko-KR"/>
        </w:rPr>
        <w:t>ion between</w:t>
      </w:r>
      <w:r w:rsidR="00A83AD5">
        <w:rPr>
          <w:bCs/>
          <w:lang w:val="en-US" w:eastAsia="ko-KR"/>
        </w:rPr>
        <w:t xml:space="preserve"> different RATs.</w:t>
      </w:r>
      <w:r w:rsidR="00C0699A">
        <w:rPr>
          <w:bCs/>
          <w:lang w:val="en-US" w:eastAsia="ko-KR"/>
        </w:rPr>
        <w:t xml:space="preserve"> </w:t>
      </w:r>
    </w:p>
    <w:p w14:paraId="02EB0556" w14:textId="4630DBAE" w:rsidR="00D35BF8" w:rsidRDefault="00C0699A" w:rsidP="00D45CBC">
      <w:pPr>
        <w:spacing w:after="180" w:line="240" w:lineRule="auto"/>
        <w:rPr>
          <w:bCs/>
          <w:lang w:val="en-US" w:eastAsia="ko-KR"/>
        </w:rPr>
      </w:pPr>
      <w:r>
        <w:rPr>
          <w:bCs/>
          <w:lang w:val="en-US" w:eastAsia="ko-KR"/>
        </w:rPr>
        <w:t xml:space="preserve">In order to make the coordination between eNB/gNB easier, </w:t>
      </w:r>
      <w:r w:rsidR="00D35BF8">
        <w:rPr>
          <w:bCs/>
          <w:lang w:val="en-US" w:eastAsia="ko-KR"/>
        </w:rPr>
        <w:t xml:space="preserve">it </w:t>
      </w:r>
      <w:r w:rsidR="004B3D28">
        <w:rPr>
          <w:bCs/>
          <w:lang w:val="en-US" w:eastAsia="ko-KR"/>
        </w:rPr>
        <w:t>would be helpful</w:t>
      </w:r>
      <w:r w:rsidR="00D35BF8">
        <w:rPr>
          <w:bCs/>
          <w:lang w:val="en-US" w:eastAsia="ko-KR"/>
        </w:rPr>
        <w:t xml:space="preserve"> to report PDCP data amount and RLC data amount separately. </w:t>
      </w:r>
      <w:r w:rsidR="001D7FEB">
        <w:rPr>
          <w:bCs/>
          <w:lang w:val="en-US" w:eastAsia="ko-KR"/>
        </w:rPr>
        <w:t>By having PDCP data amount separately, each scheduler, i.e.,</w:t>
      </w:r>
      <w:r w:rsidR="00E46975">
        <w:rPr>
          <w:bCs/>
          <w:lang w:val="en-US" w:eastAsia="ko-KR"/>
        </w:rPr>
        <w:t xml:space="preserve"> eNB/gNB, coul</w:t>
      </w:r>
      <w:r>
        <w:rPr>
          <w:bCs/>
          <w:lang w:val="en-US" w:eastAsia="ko-KR"/>
        </w:rPr>
        <w:t xml:space="preserve">d allocate uplink resource without tight coordination by having a general principle in scheduling PDCP data. </w:t>
      </w:r>
    </w:p>
    <w:p w14:paraId="7F8B54A3" w14:textId="44D1D144" w:rsidR="00DE4EC6" w:rsidRDefault="00C0699A" w:rsidP="002B49BA">
      <w:pPr>
        <w:spacing w:after="180" w:line="240" w:lineRule="auto"/>
        <w:rPr>
          <w:bCs/>
          <w:lang w:val="en-US" w:eastAsia="ko-KR"/>
        </w:rPr>
      </w:pPr>
      <w:r>
        <w:rPr>
          <w:bCs/>
          <w:lang w:val="en-US" w:eastAsia="ko-KR"/>
        </w:rPr>
        <w:t xml:space="preserve">Reporting PDCP data amount separately would </w:t>
      </w:r>
      <w:r w:rsidR="00801BD9">
        <w:rPr>
          <w:bCs/>
          <w:lang w:val="en-US" w:eastAsia="ko-KR"/>
        </w:rPr>
        <w:t xml:space="preserve">also </w:t>
      </w:r>
      <w:r>
        <w:rPr>
          <w:bCs/>
          <w:lang w:val="en-US" w:eastAsia="ko-KR"/>
        </w:rPr>
        <w:t>be beneficial in case multiple nodes are assumed, i.e., multi-split bearer. For example, for multi-split bearer, only some eNB/gNBs may mainly serve the multi-split bearer in order to avoid resource waste [</w:t>
      </w:r>
      <w:r w:rsidRPr="007B7CFD">
        <w:rPr>
          <w:bCs/>
          <w:lang w:val="en-US" w:eastAsia="ko-KR"/>
        </w:rPr>
        <w:t>R2-16664</w:t>
      </w:r>
      <w:r>
        <w:rPr>
          <w:bCs/>
          <w:lang w:val="en-US" w:eastAsia="ko-KR"/>
        </w:rPr>
        <w:t>5].</w:t>
      </w:r>
      <w:r>
        <w:rPr>
          <w:rFonts w:hint="eastAsia"/>
          <w:bCs/>
          <w:lang w:val="en-US" w:eastAsia="ko-KR"/>
        </w:rPr>
        <w:t xml:space="preserve"> </w:t>
      </w:r>
      <w:r>
        <w:rPr>
          <w:bCs/>
          <w:lang w:val="en-US" w:eastAsia="ko-KR"/>
        </w:rPr>
        <w:t>In this case, reporting PDCP data amount only to some eNB/gNBs, coordination effort could be reduced.</w:t>
      </w:r>
    </w:p>
    <w:p w14:paraId="2E140294" w14:textId="3D94C344" w:rsidR="002C6E03" w:rsidRDefault="00851827" w:rsidP="002B49BA">
      <w:pPr>
        <w:spacing w:after="180" w:line="240" w:lineRule="auto"/>
        <w:rPr>
          <w:lang w:val="en-US" w:eastAsia="ko-KR"/>
        </w:rPr>
      </w:pPr>
      <w:r>
        <w:rPr>
          <w:rFonts w:hint="eastAsia"/>
          <w:b/>
          <w:lang w:val="en-US" w:eastAsia="ko-KR"/>
        </w:rPr>
        <w:t xml:space="preserve">Proposal </w:t>
      </w:r>
      <w:r w:rsidR="006A0393">
        <w:rPr>
          <w:b/>
          <w:lang w:val="en-US" w:eastAsia="ko-KR"/>
        </w:rPr>
        <w:t>3</w:t>
      </w:r>
      <w:r w:rsidR="00F058C1">
        <w:rPr>
          <w:b/>
          <w:bCs/>
          <w:lang w:val="en-US" w:eastAsia="ko-KR"/>
        </w:rPr>
        <w:t xml:space="preserve">. In NR, </w:t>
      </w:r>
      <w:r w:rsidR="006A0393">
        <w:rPr>
          <w:b/>
          <w:bCs/>
          <w:lang w:val="en-US" w:eastAsia="ko-KR"/>
        </w:rPr>
        <w:t xml:space="preserve">in order to </w:t>
      </w:r>
      <w:r w:rsidR="009C0EC9">
        <w:rPr>
          <w:b/>
          <w:bCs/>
          <w:lang w:val="en-US" w:eastAsia="ko-KR"/>
        </w:rPr>
        <w:t>avoid tight</w:t>
      </w:r>
      <w:r w:rsidR="006A0393">
        <w:rPr>
          <w:b/>
          <w:bCs/>
          <w:lang w:val="en-US" w:eastAsia="ko-KR"/>
        </w:rPr>
        <w:t xml:space="preserve"> </w:t>
      </w:r>
      <w:r w:rsidR="009C0EC9">
        <w:rPr>
          <w:b/>
          <w:bCs/>
          <w:lang w:val="en-US" w:eastAsia="ko-KR"/>
        </w:rPr>
        <w:t xml:space="preserve">scheduling </w:t>
      </w:r>
      <w:r w:rsidR="006A0393">
        <w:rPr>
          <w:b/>
          <w:bCs/>
          <w:lang w:val="en-US" w:eastAsia="ko-KR"/>
        </w:rPr>
        <w:t xml:space="preserve">coordination in EN-DC, the UE reports </w:t>
      </w:r>
      <w:r w:rsidR="00E24A33">
        <w:rPr>
          <w:b/>
          <w:bCs/>
          <w:lang w:val="en-US" w:eastAsia="ko-KR"/>
        </w:rPr>
        <w:t xml:space="preserve">PDCP data amount </w:t>
      </w:r>
      <w:r w:rsidR="00983E33">
        <w:rPr>
          <w:b/>
          <w:bCs/>
          <w:lang w:val="en-US" w:eastAsia="ko-KR"/>
        </w:rPr>
        <w:t>separately</w:t>
      </w:r>
      <w:r w:rsidR="00F058C1">
        <w:rPr>
          <w:b/>
          <w:bCs/>
          <w:lang w:val="en-US" w:eastAsia="ko-KR"/>
        </w:rPr>
        <w:t>.</w:t>
      </w:r>
    </w:p>
    <w:p w14:paraId="34DE2A06" w14:textId="77777777" w:rsidR="00424BC0" w:rsidRPr="00424BC0" w:rsidRDefault="00424BC0" w:rsidP="002B49BA">
      <w:pPr>
        <w:spacing w:after="180" w:line="240" w:lineRule="auto"/>
        <w:rPr>
          <w:b/>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786B4208" w:rsidR="00002D2F" w:rsidRDefault="005665D3" w:rsidP="00002D2F">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983E33">
        <w:rPr>
          <w:lang w:val="en-US" w:eastAsia="ko-KR"/>
        </w:rPr>
        <w:t>B</w:t>
      </w:r>
      <w:r w:rsidR="000B3D87">
        <w:rPr>
          <w:lang w:val="en-US" w:eastAsia="ko-KR"/>
        </w:rPr>
        <w:t>SR enhancement in New RAT W</w:t>
      </w:r>
      <w:r w:rsidR="003C34AE">
        <w:rPr>
          <w:lang w:val="en-US" w:eastAsia="ko-KR"/>
        </w:rPr>
        <w:t>I, and propose:</w:t>
      </w:r>
    </w:p>
    <w:p w14:paraId="17D19F0D" w14:textId="77777777" w:rsidR="006C493C" w:rsidRPr="006C493C" w:rsidRDefault="006C493C" w:rsidP="006C493C">
      <w:pPr>
        <w:spacing w:after="180" w:line="240" w:lineRule="auto"/>
        <w:rPr>
          <w:bCs/>
          <w:lang w:val="en-US" w:eastAsia="ko-KR"/>
        </w:rPr>
      </w:pPr>
      <w:r w:rsidRPr="006C493C">
        <w:rPr>
          <w:b/>
          <w:bCs/>
          <w:lang w:val="en-US" w:eastAsia="ko-KR"/>
        </w:rPr>
        <w:lastRenderedPageBreak/>
        <w:t>Proposal 1.</w:t>
      </w:r>
      <w:r w:rsidRPr="006C493C">
        <w:rPr>
          <w:bCs/>
          <w:lang w:val="en-US" w:eastAsia="ko-KR"/>
        </w:rPr>
        <w:t xml:space="preserve"> In NR, buffer size is reported per logical channel.</w:t>
      </w:r>
    </w:p>
    <w:p w14:paraId="759E3571" w14:textId="1734B330" w:rsidR="006C493C" w:rsidRPr="006C493C" w:rsidRDefault="006C493C" w:rsidP="006C493C">
      <w:pPr>
        <w:spacing w:after="180" w:line="240" w:lineRule="auto"/>
        <w:rPr>
          <w:bCs/>
          <w:lang w:val="en-US" w:eastAsia="ko-KR"/>
        </w:rPr>
      </w:pPr>
      <w:r w:rsidRPr="006C493C">
        <w:rPr>
          <w:b/>
          <w:bCs/>
          <w:lang w:val="en-US" w:eastAsia="ko-KR"/>
        </w:rPr>
        <w:t>Proposal 2.</w:t>
      </w:r>
      <w:r w:rsidRPr="006C493C">
        <w:rPr>
          <w:bCs/>
          <w:lang w:val="en-US" w:eastAsia="ko-KR"/>
        </w:rPr>
        <w:t xml:space="preserve"> In NR, in order to avoid over-scheduling and </w:t>
      </w:r>
      <w:r w:rsidR="00974E2E" w:rsidRPr="00974E2E">
        <w:rPr>
          <w:bCs/>
          <w:lang w:val="en-US" w:eastAsia="ko-KR"/>
        </w:rPr>
        <w:t xml:space="preserve">facilitate </w:t>
      </w:r>
      <w:r w:rsidRPr="006C493C">
        <w:rPr>
          <w:bCs/>
          <w:lang w:val="en-US" w:eastAsia="ko-KR"/>
        </w:rPr>
        <w:t>efficient scheduling, the UE triggers BSR if data exceeding a certain amount is not scheduled for a long time.</w:t>
      </w:r>
    </w:p>
    <w:p w14:paraId="1EECF1C5" w14:textId="77777777" w:rsidR="009C0EC9" w:rsidRDefault="009C0EC9" w:rsidP="009C0EC9">
      <w:pPr>
        <w:spacing w:after="180" w:line="240" w:lineRule="auto"/>
        <w:rPr>
          <w:lang w:val="en-US" w:eastAsia="ko-KR"/>
        </w:rPr>
      </w:pPr>
      <w:r>
        <w:rPr>
          <w:rFonts w:hint="eastAsia"/>
          <w:b/>
          <w:lang w:val="en-US" w:eastAsia="ko-KR"/>
        </w:rPr>
        <w:t xml:space="preserve">Proposal </w:t>
      </w:r>
      <w:r>
        <w:rPr>
          <w:b/>
          <w:lang w:val="en-US" w:eastAsia="ko-KR"/>
        </w:rPr>
        <w:t>3</w:t>
      </w:r>
      <w:r>
        <w:rPr>
          <w:b/>
          <w:bCs/>
          <w:lang w:val="en-US" w:eastAsia="ko-KR"/>
        </w:rPr>
        <w:t xml:space="preserve">. </w:t>
      </w:r>
      <w:r w:rsidRPr="009C0EC9">
        <w:rPr>
          <w:bCs/>
          <w:lang w:val="en-US" w:eastAsia="ko-KR"/>
        </w:rPr>
        <w:t>In NR, in order to avoid tight scheduling coordination in EN-DC, the UE reports PDCP data amount separately.</w:t>
      </w:r>
    </w:p>
    <w:p w14:paraId="529473EC" w14:textId="01EF8564" w:rsidR="003F3227" w:rsidRPr="009C0EC9" w:rsidRDefault="003F3227" w:rsidP="00983E33">
      <w:pPr>
        <w:spacing w:after="180" w:line="240" w:lineRule="auto"/>
        <w:rPr>
          <w:b/>
          <w:bCs/>
          <w:lang w:val="en-US" w:eastAsia="ko-KR"/>
        </w:rPr>
      </w:pPr>
    </w:p>
    <w:sectPr w:rsidR="003F3227" w:rsidRPr="009C0EC9">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241D7" w14:textId="77777777" w:rsidR="00481203" w:rsidRDefault="00481203">
      <w:pPr>
        <w:spacing w:after="0"/>
      </w:pPr>
      <w:r>
        <w:separator/>
      </w:r>
    </w:p>
  </w:endnote>
  <w:endnote w:type="continuationSeparator" w:id="0">
    <w:p w14:paraId="7170EB32" w14:textId="77777777" w:rsidR="00481203" w:rsidRDefault="004812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468B2">
      <w:rPr>
        <w:rStyle w:val="a5"/>
      </w:rPr>
      <w:t>2</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525B4" w14:textId="77777777" w:rsidR="00481203" w:rsidRDefault="00481203">
      <w:pPr>
        <w:spacing w:after="0"/>
      </w:pPr>
      <w:r>
        <w:separator/>
      </w:r>
    </w:p>
  </w:footnote>
  <w:footnote w:type="continuationSeparator" w:id="0">
    <w:p w14:paraId="58858BB8" w14:textId="77777777" w:rsidR="00481203" w:rsidRDefault="0048120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17084"/>
    <w:multiLevelType w:val="hybridMultilevel"/>
    <w:tmpl w:val="5A4EB8D6"/>
    <w:lvl w:ilvl="0" w:tplc="8466ADA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7">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22406D4"/>
    <w:multiLevelType w:val="hybridMultilevel"/>
    <w:tmpl w:val="301065E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61082C0F"/>
    <w:multiLevelType w:val="hybridMultilevel"/>
    <w:tmpl w:val="F40277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3">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9057BBF"/>
    <w:multiLevelType w:val="hybridMultilevel"/>
    <w:tmpl w:val="476C578E"/>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7"/>
  </w:num>
  <w:num w:numId="4">
    <w:abstractNumId w:val="11"/>
  </w:num>
  <w:num w:numId="5">
    <w:abstractNumId w:val="12"/>
  </w:num>
  <w:num w:numId="6">
    <w:abstractNumId w:val="2"/>
  </w:num>
  <w:num w:numId="7">
    <w:abstractNumId w:val="16"/>
  </w:num>
  <w:num w:numId="8">
    <w:abstractNumId w:val="1"/>
  </w:num>
  <w:num w:numId="9">
    <w:abstractNumId w:val="6"/>
  </w:num>
  <w:num w:numId="10">
    <w:abstractNumId w:val="3"/>
  </w:num>
  <w:num w:numId="11">
    <w:abstractNumId w:val="14"/>
  </w:num>
  <w:num w:numId="12">
    <w:abstractNumId w:val="4"/>
  </w:num>
  <w:num w:numId="13">
    <w:abstractNumId w:val="13"/>
  </w:num>
  <w:num w:numId="14">
    <w:abstractNumId w:val="0"/>
  </w:num>
  <w:num w:numId="15">
    <w:abstractNumId w:val="10"/>
  </w:num>
  <w:num w:numId="16">
    <w:abstractNumId w:val="8"/>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2388"/>
    <w:rsid w:val="00043C1E"/>
    <w:rsid w:val="00044A28"/>
    <w:rsid w:val="00045BF6"/>
    <w:rsid w:val="00045D88"/>
    <w:rsid w:val="00045FFD"/>
    <w:rsid w:val="00047CE2"/>
    <w:rsid w:val="000513C6"/>
    <w:rsid w:val="00051638"/>
    <w:rsid w:val="00051B92"/>
    <w:rsid w:val="00051D3F"/>
    <w:rsid w:val="00052BF7"/>
    <w:rsid w:val="00054092"/>
    <w:rsid w:val="0005415A"/>
    <w:rsid w:val="00054D42"/>
    <w:rsid w:val="00057949"/>
    <w:rsid w:val="00060A94"/>
    <w:rsid w:val="00060B91"/>
    <w:rsid w:val="00060D52"/>
    <w:rsid w:val="000630F2"/>
    <w:rsid w:val="00063BD1"/>
    <w:rsid w:val="00063FC6"/>
    <w:rsid w:val="00063FE5"/>
    <w:rsid w:val="0006430A"/>
    <w:rsid w:val="00064AE5"/>
    <w:rsid w:val="00065DA3"/>
    <w:rsid w:val="000669F9"/>
    <w:rsid w:val="0007029E"/>
    <w:rsid w:val="00071AE0"/>
    <w:rsid w:val="000725CE"/>
    <w:rsid w:val="000728C8"/>
    <w:rsid w:val="00072963"/>
    <w:rsid w:val="000732D1"/>
    <w:rsid w:val="00074AE3"/>
    <w:rsid w:val="00074B17"/>
    <w:rsid w:val="00076A20"/>
    <w:rsid w:val="00077913"/>
    <w:rsid w:val="00080C6F"/>
    <w:rsid w:val="00081E57"/>
    <w:rsid w:val="0008271B"/>
    <w:rsid w:val="00084432"/>
    <w:rsid w:val="00084C86"/>
    <w:rsid w:val="0008583D"/>
    <w:rsid w:val="00085A64"/>
    <w:rsid w:val="00087BAD"/>
    <w:rsid w:val="0009085A"/>
    <w:rsid w:val="00090F74"/>
    <w:rsid w:val="000916FD"/>
    <w:rsid w:val="000922AD"/>
    <w:rsid w:val="00092C0C"/>
    <w:rsid w:val="00092DA6"/>
    <w:rsid w:val="00093C24"/>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3C18"/>
    <w:rsid w:val="000B3D87"/>
    <w:rsid w:val="000B426A"/>
    <w:rsid w:val="000B44CB"/>
    <w:rsid w:val="000B51AA"/>
    <w:rsid w:val="000B54AD"/>
    <w:rsid w:val="000B647F"/>
    <w:rsid w:val="000B6B03"/>
    <w:rsid w:val="000B7067"/>
    <w:rsid w:val="000B7736"/>
    <w:rsid w:val="000C0269"/>
    <w:rsid w:val="000C0380"/>
    <w:rsid w:val="000C0703"/>
    <w:rsid w:val="000C1F3E"/>
    <w:rsid w:val="000C25DB"/>
    <w:rsid w:val="000C26E6"/>
    <w:rsid w:val="000C2E5E"/>
    <w:rsid w:val="000C57B2"/>
    <w:rsid w:val="000C5B97"/>
    <w:rsid w:val="000C618E"/>
    <w:rsid w:val="000C6778"/>
    <w:rsid w:val="000D08FD"/>
    <w:rsid w:val="000D4573"/>
    <w:rsid w:val="000D574E"/>
    <w:rsid w:val="000D596C"/>
    <w:rsid w:val="000D5AFD"/>
    <w:rsid w:val="000D5EB0"/>
    <w:rsid w:val="000D6D26"/>
    <w:rsid w:val="000E01E8"/>
    <w:rsid w:val="000E3A66"/>
    <w:rsid w:val="000E4BFC"/>
    <w:rsid w:val="000E4D8C"/>
    <w:rsid w:val="000E6BBF"/>
    <w:rsid w:val="000F0FDC"/>
    <w:rsid w:val="000F22E7"/>
    <w:rsid w:val="000F26C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39E"/>
    <w:rsid w:val="00115B56"/>
    <w:rsid w:val="0011625A"/>
    <w:rsid w:val="00116462"/>
    <w:rsid w:val="00117E42"/>
    <w:rsid w:val="0012088B"/>
    <w:rsid w:val="0012260D"/>
    <w:rsid w:val="00123651"/>
    <w:rsid w:val="00125132"/>
    <w:rsid w:val="0012675F"/>
    <w:rsid w:val="00127BF3"/>
    <w:rsid w:val="00130F3F"/>
    <w:rsid w:val="00131C1C"/>
    <w:rsid w:val="00132367"/>
    <w:rsid w:val="001325E5"/>
    <w:rsid w:val="00133569"/>
    <w:rsid w:val="00134BF2"/>
    <w:rsid w:val="00135CE6"/>
    <w:rsid w:val="00136759"/>
    <w:rsid w:val="0013687D"/>
    <w:rsid w:val="00137D1E"/>
    <w:rsid w:val="00137EFD"/>
    <w:rsid w:val="00141ED5"/>
    <w:rsid w:val="0014202B"/>
    <w:rsid w:val="0014238B"/>
    <w:rsid w:val="00142D42"/>
    <w:rsid w:val="00143166"/>
    <w:rsid w:val="00145768"/>
    <w:rsid w:val="00145AEB"/>
    <w:rsid w:val="0014633D"/>
    <w:rsid w:val="00146C39"/>
    <w:rsid w:val="001507BF"/>
    <w:rsid w:val="00151BDF"/>
    <w:rsid w:val="0015302A"/>
    <w:rsid w:val="00154462"/>
    <w:rsid w:val="00155035"/>
    <w:rsid w:val="00156848"/>
    <w:rsid w:val="00156BDE"/>
    <w:rsid w:val="00157FB6"/>
    <w:rsid w:val="0016000F"/>
    <w:rsid w:val="00161D40"/>
    <w:rsid w:val="001626D8"/>
    <w:rsid w:val="0016276E"/>
    <w:rsid w:val="00164847"/>
    <w:rsid w:val="00171197"/>
    <w:rsid w:val="00171CC9"/>
    <w:rsid w:val="00171CFC"/>
    <w:rsid w:val="001722E0"/>
    <w:rsid w:val="001756F3"/>
    <w:rsid w:val="00175B5E"/>
    <w:rsid w:val="00176BD6"/>
    <w:rsid w:val="00177B9C"/>
    <w:rsid w:val="00180176"/>
    <w:rsid w:val="00180805"/>
    <w:rsid w:val="00181233"/>
    <w:rsid w:val="001815BC"/>
    <w:rsid w:val="00181673"/>
    <w:rsid w:val="00182B03"/>
    <w:rsid w:val="00183E91"/>
    <w:rsid w:val="00185AA5"/>
    <w:rsid w:val="00185F32"/>
    <w:rsid w:val="00186033"/>
    <w:rsid w:val="001870EF"/>
    <w:rsid w:val="00187F07"/>
    <w:rsid w:val="001906D3"/>
    <w:rsid w:val="00190BB8"/>
    <w:rsid w:val="00193259"/>
    <w:rsid w:val="00194F2E"/>
    <w:rsid w:val="00196AEC"/>
    <w:rsid w:val="0019714D"/>
    <w:rsid w:val="0019735B"/>
    <w:rsid w:val="0019789D"/>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D9"/>
    <w:rsid w:val="001C3675"/>
    <w:rsid w:val="001C5B1B"/>
    <w:rsid w:val="001D00F6"/>
    <w:rsid w:val="001D0621"/>
    <w:rsid w:val="001D0C74"/>
    <w:rsid w:val="001D105B"/>
    <w:rsid w:val="001D12B3"/>
    <w:rsid w:val="001D321E"/>
    <w:rsid w:val="001D340E"/>
    <w:rsid w:val="001D3C5B"/>
    <w:rsid w:val="001D5300"/>
    <w:rsid w:val="001D6538"/>
    <w:rsid w:val="001D7CDB"/>
    <w:rsid w:val="001D7FEB"/>
    <w:rsid w:val="001E0E22"/>
    <w:rsid w:val="001E2292"/>
    <w:rsid w:val="001E29FB"/>
    <w:rsid w:val="001E426A"/>
    <w:rsid w:val="001E4C0D"/>
    <w:rsid w:val="001E7942"/>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201E3"/>
    <w:rsid w:val="00220CFF"/>
    <w:rsid w:val="00221CE4"/>
    <w:rsid w:val="002220EA"/>
    <w:rsid w:val="00224156"/>
    <w:rsid w:val="00224CA2"/>
    <w:rsid w:val="0022658A"/>
    <w:rsid w:val="00226F1A"/>
    <w:rsid w:val="002275B3"/>
    <w:rsid w:val="00231A2A"/>
    <w:rsid w:val="0023242D"/>
    <w:rsid w:val="00233DC1"/>
    <w:rsid w:val="00233F8B"/>
    <w:rsid w:val="00234F09"/>
    <w:rsid w:val="00235375"/>
    <w:rsid w:val="00235EAE"/>
    <w:rsid w:val="002370FA"/>
    <w:rsid w:val="00240EF2"/>
    <w:rsid w:val="00241F15"/>
    <w:rsid w:val="002426F4"/>
    <w:rsid w:val="002435FE"/>
    <w:rsid w:val="00244763"/>
    <w:rsid w:val="00244E8C"/>
    <w:rsid w:val="00245852"/>
    <w:rsid w:val="002503B8"/>
    <w:rsid w:val="0025110F"/>
    <w:rsid w:val="00253328"/>
    <w:rsid w:val="002536D3"/>
    <w:rsid w:val="0025418D"/>
    <w:rsid w:val="00254984"/>
    <w:rsid w:val="00256FB3"/>
    <w:rsid w:val="00261EF2"/>
    <w:rsid w:val="002635A5"/>
    <w:rsid w:val="002662E6"/>
    <w:rsid w:val="002664C3"/>
    <w:rsid w:val="00271AB9"/>
    <w:rsid w:val="00271EB3"/>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1A4C"/>
    <w:rsid w:val="00292F25"/>
    <w:rsid w:val="0029317D"/>
    <w:rsid w:val="002933CF"/>
    <w:rsid w:val="00293AE9"/>
    <w:rsid w:val="00294947"/>
    <w:rsid w:val="002954DC"/>
    <w:rsid w:val="00296161"/>
    <w:rsid w:val="00297AD1"/>
    <w:rsid w:val="00297C11"/>
    <w:rsid w:val="00297C52"/>
    <w:rsid w:val="00297D31"/>
    <w:rsid w:val="002A0548"/>
    <w:rsid w:val="002A1D51"/>
    <w:rsid w:val="002A472D"/>
    <w:rsid w:val="002A5CA9"/>
    <w:rsid w:val="002A75DC"/>
    <w:rsid w:val="002A7B64"/>
    <w:rsid w:val="002B0B41"/>
    <w:rsid w:val="002B2D76"/>
    <w:rsid w:val="002B49BA"/>
    <w:rsid w:val="002B4B0C"/>
    <w:rsid w:val="002B59BC"/>
    <w:rsid w:val="002B5E00"/>
    <w:rsid w:val="002B72EC"/>
    <w:rsid w:val="002C0EE8"/>
    <w:rsid w:val="002C2038"/>
    <w:rsid w:val="002C2B5A"/>
    <w:rsid w:val="002C4C2B"/>
    <w:rsid w:val="002C589A"/>
    <w:rsid w:val="002C5A17"/>
    <w:rsid w:val="002C68E8"/>
    <w:rsid w:val="002C6E03"/>
    <w:rsid w:val="002D04D0"/>
    <w:rsid w:val="002D0EF1"/>
    <w:rsid w:val="002D195F"/>
    <w:rsid w:val="002D2752"/>
    <w:rsid w:val="002D2987"/>
    <w:rsid w:val="002D2D94"/>
    <w:rsid w:val="002D31FE"/>
    <w:rsid w:val="002D394C"/>
    <w:rsid w:val="002D3FBD"/>
    <w:rsid w:val="002D5EF6"/>
    <w:rsid w:val="002D68A5"/>
    <w:rsid w:val="002D6D92"/>
    <w:rsid w:val="002D7F83"/>
    <w:rsid w:val="002E02F8"/>
    <w:rsid w:val="002E2163"/>
    <w:rsid w:val="002E2FAF"/>
    <w:rsid w:val="002E3613"/>
    <w:rsid w:val="002E3CF0"/>
    <w:rsid w:val="002E4B17"/>
    <w:rsid w:val="002E5584"/>
    <w:rsid w:val="002E68DD"/>
    <w:rsid w:val="002E7F34"/>
    <w:rsid w:val="002F1083"/>
    <w:rsid w:val="002F12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6CA0"/>
    <w:rsid w:val="00327525"/>
    <w:rsid w:val="00327A2C"/>
    <w:rsid w:val="00330D9B"/>
    <w:rsid w:val="0033155D"/>
    <w:rsid w:val="003328B1"/>
    <w:rsid w:val="0033361E"/>
    <w:rsid w:val="00334E60"/>
    <w:rsid w:val="0033703A"/>
    <w:rsid w:val="00337A77"/>
    <w:rsid w:val="00340222"/>
    <w:rsid w:val="00342405"/>
    <w:rsid w:val="00343C8F"/>
    <w:rsid w:val="0034633A"/>
    <w:rsid w:val="00347E7E"/>
    <w:rsid w:val="00350C6C"/>
    <w:rsid w:val="0035137D"/>
    <w:rsid w:val="00351F98"/>
    <w:rsid w:val="00352645"/>
    <w:rsid w:val="00355DA5"/>
    <w:rsid w:val="00360B79"/>
    <w:rsid w:val="00361B65"/>
    <w:rsid w:val="00361E2C"/>
    <w:rsid w:val="00365372"/>
    <w:rsid w:val="003659D5"/>
    <w:rsid w:val="00365E4E"/>
    <w:rsid w:val="003732FD"/>
    <w:rsid w:val="003733A5"/>
    <w:rsid w:val="003765F8"/>
    <w:rsid w:val="003775EE"/>
    <w:rsid w:val="003805DE"/>
    <w:rsid w:val="00383586"/>
    <w:rsid w:val="00383F98"/>
    <w:rsid w:val="0038410B"/>
    <w:rsid w:val="003841AB"/>
    <w:rsid w:val="0038480F"/>
    <w:rsid w:val="00390547"/>
    <w:rsid w:val="00391AF7"/>
    <w:rsid w:val="0039220A"/>
    <w:rsid w:val="00392784"/>
    <w:rsid w:val="0039278A"/>
    <w:rsid w:val="003934AB"/>
    <w:rsid w:val="00393F35"/>
    <w:rsid w:val="0039657E"/>
    <w:rsid w:val="003969F9"/>
    <w:rsid w:val="00396DE3"/>
    <w:rsid w:val="003A16AB"/>
    <w:rsid w:val="003A17B9"/>
    <w:rsid w:val="003A1EDE"/>
    <w:rsid w:val="003A28A3"/>
    <w:rsid w:val="003A2B29"/>
    <w:rsid w:val="003A3B46"/>
    <w:rsid w:val="003A4EB9"/>
    <w:rsid w:val="003A75D1"/>
    <w:rsid w:val="003B123B"/>
    <w:rsid w:val="003B13C6"/>
    <w:rsid w:val="003B1549"/>
    <w:rsid w:val="003B1888"/>
    <w:rsid w:val="003B1BFA"/>
    <w:rsid w:val="003B382D"/>
    <w:rsid w:val="003B3FCE"/>
    <w:rsid w:val="003B4328"/>
    <w:rsid w:val="003B6BA2"/>
    <w:rsid w:val="003B7786"/>
    <w:rsid w:val="003C0DB2"/>
    <w:rsid w:val="003C10BB"/>
    <w:rsid w:val="003C34AE"/>
    <w:rsid w:val="003C3F12"/>
    <w:rsid w:val="003C4BB8"/>
    <w:rsid w:val="003C5412"/>
    <w:rsid w:val="003C5B72"/>
    <w:rsid w:val="003C7260"/>
    <w:rsid w:val="003D2CF1"/>
    <w:rsid w:val="003D53D1"/>
    <w:rsid w:val="003E0FFC"/>
    <w:rsid w:val="003E2534"/>
    <w:rsid w:val="003E2AC4"/>
    <w:rsid w:val="003E45B0"/>
    <w:rsid w:val="003E5478"/>
    <w:rsid w:val="003E5959"/>
    <w:rsid w:val="003E6F11"/>
    <w:rsid w:val="003E7378"/>
    <w:rsid w:val="003E763F"/>
    <w:rsid w:val="003F1428"/>
    <w:rsid w:val="003F3227"/>
    <w:rsid w:val="003F3B1F"/>
    <w:rsid w:val="003F4C71"/>
    <w:rsid w:val="003F6563"/>
    <w:rsid w:val="003F69D7"/>
    <w:rsid w:val="003F6BAB"/>
    <w:rsid w:val="003F79BA"/>
    <w:rsid w:val="0040229E"/>
    <w:rsid w:val="004026CF"/>
    <w:rsid w:val="00402805"/>
    <w:rsid w:val="00402CE2"/>
    <w:rsid w:val="00403471"/>
    <w:rsid w:val="00404342"/>
    <w:rsid w:val="00404B0B"/>
    <w:rsid w:val="00404DC6"/>
    <w:rsid w:val="00407B10"/>
    <w:rsid w:val="004113D3"/>
    <w:rsid w:val="0041156A"/>
    <w:rsid w:val="004118B7"/>
    <w:rsid w:val="00414E4E"/>
    <w:rsid w:val="00416CEB"/>
    <w:rsid w:val="0042035D"/>
    <w:rsid w:val="004208A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731D"/>
    <w:rsid w:val="00450D1D"/>
    <w:rsid w:val="0045250B"/>
    <w:rsid w:val="004527CC"/>
    <w:rsid w:val="00454F27"/>
    <w:rsid w:val="0045512E"/>
    <w:rsid w:val="00455B54"/>
    <w:rsid w:val="0045679F"/>
    <w:rsid w:val="00456982"/>
    <w:rsid w:val="004573EE"/>
    <w:rsid w:val="00457F85"/>
    <w:rsid w:val="004619D1"/>
    <w:rsid w:val="004632C8"/>
    <w:rsid w:val="00463A0B"/>
    <w:rsid w:val="0046452E"/>
    <w:rsid w:val="00464CBC"/>
    <w:rsid w:val="00465267"/>
    <w:rsid w:val="00465A8A"/>
    <w:rsid w:val="00466274"/>
    <w:rsid w:val="004662E5"/>
    <w:rsid w:val="004707A1"/>
    <w:rsid w:val="00470E6E"/>
    <w:rsid w:val="00471215"/>
    <w:rsid w:val="00472967"/>
    <w:rsid w:val="00472C7A"/>
    <w:rsid w:val="00472C99"/>
    <w:rsid w:val="00474763"/>
    <w:rsid w:val="00474A3C"/>
    <w:rsid w:val="00475F48"/>
    <w:rsid w:val="00475F75"/>
    <w:rsid w:val="00477142"/>
    <w:rsid w:val="0048005E"/>
    <w:rsid w:val="0048105B"/>
    <w:rsid w:val="00481203"/>
    <w:rsid w:val="004856B8"/>
    <w:rsid w:val="004871B0"/>
    <w:rsid w:val="00487603"/>
    <w:rsid w:val="00487E2C"/>
    <w:rsid w:val="004903EC"/>
    <w:rsid w:val="00490B90"/>
    <w:rsid w:val="00490FFA"/>
    <w:rsid w:val="00491DA6"/>
    <w:rsid w:val="00492941"/>
    <w:rsid w:val="0049297A"/>
    <w:rsid w:val="00493A55"/>
    <w:rsid w:val="00493D0C"/>
    <w:rsid w:val="00493D24"/>
    <w:rsid w:val="00494320"/>
    <w:rsid w:val="004951C6"/>
    <w:rsid w:val="004955F1"/>
    <w:rsid w:val="00497117"/>
    <w:rsid w:val="004A1430"/>
    <w:rsid w:val="004A29BE"/>
    <w:rsid w:val="004A4A95"/>
    <w:rsid w:val="004A5F20"/>
    <w:rsid w:val="004A737E"/>
    <w:rsid w:val="004B086A"/>
    <w:rsid w:val="004B0E12"/>
    <w:rsid w:val="004B2036"/>
    <w:rsid w:val="004B29AD"/>
    <w:rsid w:val="004B2C70"/>
    <w:rsid w:val="004B2CCE"/>
    <w:rsid w:val="004B30B6"/>
    <w:rsid w:val="004B3A85"/>
    <w:rsid w:val="004B3D28"/>
    <w:rsid w:val="004B568B"/>
    <w:rsid w:val="004B7AAA"/>
    <w:rsid w:val="004C01AE"/>
    <w:rsid w:val="004C0C9A"/>
    <w:rsid w:val="004C0D21"/>
    <w:rsid w:val="004C0D84"/>
    <w:rsid w:val="004C1468"/>
    <w:rsid w:val="004C3287"/>
    <w:rsid w:val="004C5DBA"/>
    <w:rsid w:val="004C6C51"/>
    <w:rsid w:val="004C6D92"/>
    <w:rsid w:val="004C78DD"/>
    <w:rsid w:val="004D0710"/>
    <w:rsid w:val="004D0E02"/>
    <w:rsid w:val="004D2647"/>
    <w:rsid w:val="004D2852"/>
    <w:rsid w:val="004D3CE9"/>
    <w:rsid w:val="004D49DB"/>
    <w:rsid w:val="004D6F0A"/>
    <w:rsid w:val="004D7CA6"/>
    <w:rsid w:val="004D7FF2"/>
    <w:rsid w:val="004E3374"/>
    <w:rsid w:val="004E33C8"/>
    <w:rsid w:val="004E3694"/>
    <w:rsid w:val="004E3905"/>
    <w:rsid w:val="004E3F9F"/>
    <w:rsid w:val="004E4546"/>
    <w:rsid w:val="004E4BAF"/>
    <w:rsid w:val="004E5023"/>
    <w:rsid w:val="004E6DBA"/>
    <w:rsid w:val="004E6E56"/>
    <w:rsid w:val="004E704B"/>
    <w:rsid w:val="004F0BC8"/>
    <w:rsid w:val="004F1E51"/>
    <w:rsid w:val="004F22E2"/>
    <w:rsid w:val="004F2F5C"/>
    <w:rsid w:val="004F5DC6"/>
    <w:rsid w:val="004F71EF"/>
    <w:rsid w:val="004F7CD9"/>
    <w:rsid w:val="0050002A"/>
    <w:rsid w:val="0050194C"/>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168D1"/>
    <w:rsid w:val="005229F4"/>
    <w:rsid w:val="005237BE"/>
    <w:rsid w:val="005275EB"/>
    <w:rsid w:val="00527842"/>
    <w:rsid w:val="0053010F"/>
    <w:rsid w:val="005303E5"/>
    <w:rsid w:val="00530463"/>
    <w:rsid w:val="00530DF1"/>
    <w:rsid w:val="0053228F"/>
    <w:rsid w:val="00534BE8"/>
    <w:rsid w:val="00535273"/>
    <w:rsid w:val="005353DB"/>
    <w:rsid w:val="005358A4"/>
    <w:rsid w:val="00536C82"/>
    <w:rsid w:val="00537315"/>
    <w:rsid w:val="00540089"/>
    <w:rsid w:val="00540451"/>
    <w:rsid w:val="00541416"/>
    <w:rsid w:val="00541C68"/>
    <w:rsid w:val="005429AC"/>
    <w:rsid w:val="00542CC2"/>
    <w:rsid w:val="005503E4"/>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4AD8"/>
    <w:rsid w:val="00575596"/>
    <w:rsid w:val="00577BD1"/>
    <w:rsid w:val="0058102C"/>
    <w:rsid w:val="005827CC"/>
    <w:rsid w:val="00582BFF"/>
    <w:rsid w:val="00583F0C"/>
    <w:rsid w:val="005851EB"/>
    <w:rsid w:val="00585441"/>
    <w:rsid w:val="005855DC"/>
    <w:rsid w:val="0059003D"/>
    <w:rsid w:val="00590CC2"/>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1E53"/>
    <w:rsid w:val="005D25B3"/>
    <w:rsid w:val="005D2904"/>
    <w:rsid w:val="005D3F68"/>
    <w:rsid w:val="005D4F8B"/>
    <w:rsid w:val="005D5B93"/>
    <w:rsid w:val="005D7575"/>
    <w:rsid w:val="005E008C"/>
    <w:rsid w:val="005E1BD4"/>
    <w:rsid w:val="005E1ED2"/>
    <w:rsid w:val="005E215F"/>
    <w:rsid w:val="005E23AE"/>
    <w:rsid w:val="005E32E9"/>
    <w:rsid w:val="005E3A7C"/>
    <w:rsid w:val="005E463B"/>
    <w:rsid w:val="005E688B"/>
    <w:rsid w:val="005E749A"/>
    <w:rsid w:val="005E74DD"/>
    <w:rsid w:val="005E7C5C"/>
    <w:rsid w:val="005F0A1A"/>
    <w:rsid w:val="005F28F8"/>
    <w:rsid w:val="005F2A5F"/>
    <w:rsid w:val="005F502F"/>
    <w:rsid w:val="005F5F74"/>
    <w:rsid w:val="005F7399"/>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6207"/>
    <w:rsid w:val="00616E83"/>
    <w:rsid w:val="00616F62"/>
    <w:rsid w:val="00617A29"/>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254C"/>
    <w:rsid w:val="00643423"/>
    <w:rsid w:val="0064452C"/>
    <w:rsid w:val="006447A0"/>
    <w:rsid w:val="006449BF"/>
    <w:rsid w:val="00644FB9"/>
    <w:rsid w:val="00645D9F"/>
    <w:rsid w:val="00646B4B"/>
    <w:rsid w:val="00647AEA"/>
    <w:rsid w:val="00647DCD"/>
    <w:rsid w:val="006513F9"/>
    <w:rsid w:val="006523CA"/>
    <w:rsid w:val="00652A60"/>
    <w:rsid w:val="00653062"/>
    <w:rsid w:val="006541B8"/>
    <w:rsid w:val="00655086"/>
    <w:rsid w:val="006557E5"/>
    <w:rsid w:val="00655995"/>
    <w:rsid w:val="00656388"/>
    <w:rsid w:val="00656D6A"/>
    <w:rsid w:val="00660487"/>
    <w:rsid w:val="00660964"/>
    <w:rsid w:val="00660ECE"/>
    <w:rsid w:val="0066240C"/>
    <w:rsid w:val="00664B2B"/>
    <w:rsid w:val="00664E71"/>
    <w:rsid w:val="00666A63"/>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552E"/>
    <w:rsid w:val="00695CBF"/>
    <w:rsid w:val="00697558"/>
    <w:rsid w:val="006979A0"/>
    <w:rsid w:val="00697C97"/>
    <w:rsid w:val="006A0393"/>
    <w:rsid w:val="006A33BB"/>
    <w:rsid w:val="006A6716"/>
    <w:rsid w:val="006A6DE2"/>
    <w:rsid w:val="006B0F44"/>
    <w:rsid w:val="006B14DF"/>
    <w:rsid w:val="006B250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493C"/>
    <w:rsid w:val="006C5E68"/>
    <w:rsid w:val="006C6A59"/>
    <w:rsid w:val="006C72A8"/>
    <w:rsid w:val="006C73B5"/>
    <w:rsid w:val="006D058E"/>
    <w:rsid w:val="006D0A46"/>
    <w:rsid w:val="006D0B87"/>
    <w:rsid w:val="006D0C8D"/>
    <w:rsid w:val="006D1949"/>
    <w:rsid w:val="006D22C9"/>
    <w:rsid w:val="006D35E7"/>
    <w:rsid w:val="006D4316"/>
    <w:rsid w:val="006D4AD5"/>
    <w:rsid w:val="006D6163"/>
    <w:rsid w:val="006D6FA6"/>
    <w:rsid w:val="006D7129"/>
    <w:rsid w:val="006E0BB9"/>
    <w:rsid w:val="006E1277"/>
    <w:rsid w:val="006E1BD8"/>
    <w:rsid w:val="006E4E45"/>
    <w:rsid w:val="006E6F5F"/>
    <w:rsid w:val="006F0E3D"/>
    <w:rsid w:val="006F149C"/>
    <w:rsid w:val="006F1969"/>
    <w:rsid w:val="006F329C"/>
    <w:rsid w:val="006F392E"/>
    <w:rsid w:val="006F424C"/>
    <w:rsid w:val="007022BD"/>
    <w:rsid w:val="0070334B"/>
    <w:rsid w:val="00703665"/>
    <w:rsid w:val="00704973"/>
    <w:rsid w:val="00705324"/>
    <w:rsid w:val="00705518"/>
    <w:rsid w:val="007060DB"/>
    <w:rsid w:val="00707163"/>
    <w:rsid w:val="00707ACB"/>
    <w:rsid w:val="00710AE6"/>
    <w:rsid w:val="00711780"/>
    <w:rsid w:val="00713359"/>
    <w:rsid w:val="00715177"/>
    <w:rsid w:val="00716ED3"/>
    <w:rsid w:val="00717CDF"/>
    <w:rsid w:val="00720E67"/>
    <w:rsid w:val="00722576"/>
    <w:rsid w:val="00725406"/>
    <w:rsid w:val="007268C4"/>
    <w:rsid w:val="00727490"/>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48CF"/>
    <w:rsid w:val="00765662"/>
    <w:rsid w:val="00765D30"/>
    <w:rsid w:val="00767785"/>
    <w:rsid w:val="00770003"/>
    <w:rsid w:val="00776803"/>
    <w:rsid w:val="00777E8C"/>
    <w:rsid w:val="007821D7"/>
    <w:rsid w:val="007824F8"/>
    <w:rsid w:val="00782BF6"/>
    <w:rsid w:val="007860E7"/>
    <w:rsid w:val="007861C1"/>
    <w:rsid w:val="007872DF"/>
    <w:rsid w:val="00790415"/>
    <w:rsid w:val="00790FDB"/>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CFD"/>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D69F3"/>
    <w:rsid w:val="007E262F"/>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1BD9"/>
    <w:rsid w:val="0080219A"/>
    <w:rsid w:val="008039F3"/>
    <w:rsid w:val="00803C07"/>
    <w:rsid w:val="00803D7C"/>
    <w:rsid w:val="00803F8B"/>
    <w:rsid w:val="008057A0"/>
    <w:rsid w:val="008063E7"/>
    <w:rsid w:val="008069E7"/>
    <w:rsid w:val="00807DD0"/>
    <w:rsid w:val="008101CB"/>
    <w:rsid w:val="008107B5"/>
    <w:rsid w:val="00811E1B"/>
    <w:rsid w:val="00813800"/>
    <w:rsid w:val="0081505F"/>
    <w:rsid w:val="008172AD"/>
    <w:rsid w:val="008207DB"/>
    <w:rsid w:val="00821310"/>
    <w:rsid w:val="008217FD"/>
    <w:rsid w:val="00823347"/>
    <w:rsid w:val="00824C73"/>
    <w:rsid w:val="00825C44"/>
    <w:rsid w:val="008268C0"/>
    <w:rsid w:val="00827327"/>
    <w:rsid w:val="00827B07"/>
    <w:rsid w:val="008313DD"/>
    <w:rsid w:val="00831955"/>
    <w:rsid w:val="00833209"/>
    <w:rsid w:val="008353C5"/>
    <w:rsid w:val="0084041C"/>
    <w:rsid w:val="008409D3"/>
    <w:rsid w:val="00840A73"/>
    <w:rsid w:val="00841051"/>
    <w:rsid w:val="008417D2"/>
    <w:rsid w:val="008421C2"/>
    <w:rsid w:val="00842477"/>
    <w:rsid w:val="00842790"/>
    <w:rsid w:val="00845467"/>
    <w:rsid w:val="00845607"/>
    <w:rsid w:val="008469C9"/>
    <w:rsid w:val="00847F3A"/>
    <w:rsid w:val="00850946"/>
    <w:rsid w:val="0085132B"/>
    <w:rsid w:val="00851827"/>
    <w:rsid w:val="0085475A"/>
    <w:rsid w:val="00854DF1"/>
    <w:rsid w:val="00855D7B"/>
    <w:rsid w:val="00855DCA"/>
    <w:rsid w:val="00860DAD"/>
    <w:rsid w:val="008669C3"/>
    <w:rsid w:val="00867567"/>
    <w:rsid w:val="0087262A"/>
    <w:rsid w:val="00873F9C"/>
    <w:rsid w:val="00874446"/>
    <w:rsid w:val="008750F5"/>
    <w:rsid w:val="0087590D"/>
    <w:rsid w:val="008772A0"/>
    <w:rsid w:val="008772C2"/>
    <w:rsid w:val="00877402"/>
    <w:rsid w:val="00880BBF"/>
    <w:rsid w:val="00881359"/>
    <w:rsid w:val="008815CC"/>
    <w:rsid w:val="008824DB"/>
    <w:rsid w:val="00883C9C"/>
    <w:rsid w:val="00884654"/>
    <w:rsid w:val="008856B2"/>
    <w:rsid w:val="00885916"/>
    <w:rsid w:val="00886232"/>
    <w:rsid w:val="0088730B"/>
    <w:rsid w:val="00887342"/>
    <w:rsid w:val="0088782F"/>
    <w:rsid w:val="0089017F"/>
    <w:rsid w:val="00890494"/>
    <w:rsid w:val="00891304"/>
    <w:rsid w:val="0089242E"/>
    <w:rsid w:val="00893805"/>
    <w:rsid w:val="008947A8"/>
    <w:rsid w:val="00894CD1"/>
    <w:rsid w:val="00896520"/>
    <w:rsid w:val="00897BE3"/>
    <w:rsid w:val="008A04E5"/>
    <w:rsid w:val="008A1C07"/>
    <w:rsid w:val="008A22B3"/>
    <w:rsid w:val="008A2D36"/>
    <w:rsid w:val="008A35C6"/>
    <w:rsid w:val="008A4029"/>
    <w:rsid w:val="008A60E2"/>
    <w:rsid w:val="008A7403"/>
    <w:rsid w:val="008A7C8A"/>
    <w:rsid w:val="008B1719"/>
    <w:rsid w:val="008B1985"/>
    <w:rsid w:val="008B2008"/>
    <w:rsid w:val="008B45DD"/>
    <w:rsid w:val="008B4A46"/>
    <w:rsid w:val="008B61C1"/>
    <w:rsid w:val="008B64ED"/>
    <w:rsid w:val="008B6A05"/>
    <w:rsid w:val="008B7E79"/>
    <w:rsid w:val="008C155D"/>
    <w:rsid w:val="008C1ACE"/>
    <w:rsid w:val="008C31DB"/>
    <w:rsid w:val="008C3759"/>
    <w:rsid w:val="008C4521"/>
    <w:rsid w:val="008C570A"/>
    <w:rsid w:val="008C6439"/>
    <w:rsid w:val="008C6DB1"/>
    <w:rsid w:val="008C6F65"/>
    <w:rsid w:val="008C715E"/>
    <w:rsid w:val="008D065F"/>
    <w:rsid w:val="008D10CC"/>
    <w:rsid w:val="008D3E56"/>
    <w:rsid w:val="008D4114"/>
    <w:rsid w:val="008D4541"/>
    <w:rsid w:val="008D4811"/>
    <w:rsid w:val="008D564D"/>
    <w:rsid w:val="008D5B7C"/>
    <w:rsid w:val="008D5CF3"/>
    <w:rsid w:val="008D6839"/>
    <w:rsid w:val="008E1178"/>
    <w:rsid w:val="008E3641"/>
    <w:rsid w:val="008E3F0E"/>
    <w:rsid w:val="008E6CA6"/>
    <w:rsid w:val="008E77B6"/>
    <w:rsid w:val="008F0889"/>
    <w:rsid w:val="008F08D7"/>
    <w:rsid w:val="008F0BF8"/>
    <w:rsid w:val="008F247B"/>
    <w:rsid w:val="008F36D2"/>
    <w:rsid w:val="008F53F4"/>
    <w:rsid w:val="0090116F"/>
    <w:rsid w:val="00902E29"/>
    <w:rsid w:val="00904CF4"/>
    <w:rsid w:val="00907D23"/>
    <w:rsid w:val="00910854"/>
    <w:rsid w:val="00911266"/>
    <w:rsid w:val="00912BE7"/>
    <w:rsid w:val="009136ED"/>
    <w:rsid w:val="00913F28"/>
    <w:rsid w:val="00915DF5"/>
    <w:rsid w:val="00916589"/>
    <w:rsid w:val="00917AF1"/>
    <w:rsid w:val="0092289B"/>
    <w:rsid w:val="009232F6"/>
    <w:rsid w:val="00923C30"/>
    <w:rsid w:val="00923CEB"/>
    <w:rsid w:val="0092443D"/>
    <w:rsid w:val="0092683D"/>
    <w:rsid w:val="00927C62"/>
    <w:rsid w:val="00930F09"/>
    <w:rsid w:val="009332CE"/>
    <w:rsid w:val="0093543F"/>
    <w:rsid w:val="009365B9"/>
    <w:rsid w:val="00937285"/>
    <w:rsid w:val="0093783C"/>
    <w:rsid w:val="0094037D"/>
    <w:rsid w:val="00940F47"/>
    <w:rsid w:val="009418B7"/>
    <w:rsid w:val="0094204D"/>
    <w:rsid w:val="00942E94"/>
    <w:rsid w:val="0094308A"/>
    <w:rsid w:val="0094485D"/>
    <w:rsid w:val="00944881"/>
    <w:rsid w:val="00947619"/>
    <w:rsid w:val="00951844"/>
    <w:rsid w:val="00952829"/>
    <w:rsid w:val="009537FD"/>
    <w:rsid w:val="00953891"/>
    <w:rsid w:val="0095399B"/>
    <w:rsid w:val="009569A8"/>
    <w:rsid w:val="00956C5B"/>
    <w:rsid w:val="009576F5"/>
    <w:rsid w:val="00957EEB"/>
    <w:rsid w:val="00960570"/>
    <w:rsid w:val="00961526"/>
    <w:rsid w:val="009633B4"/>
    <w:rsid w:val="00963500"/>
    <w:rsid w:val="00963ACC"/>
    <w:rsid w:val="00964482"/>
    <w:rsid w:val="009645D6"/>
    <w:rsid w:val="00964BE3"/>
    <w:rsid w:val="00965FC1"/>
    <w:rsid w:val="00966636"/>
    <w:rsid w:val="00966C08"/>
    <w:rsid w:val="009670C6"/>
    <w:rsid w:val="00967192"/>
    <w:rsid w:val="0096797F"/>
    <w:rsid w:val="00967B24"/>
    <w:rsid w:val="009703B0"/>
    <w:rsid w:val="00970C81"/>
    <w:rsid w:val="00971D6C"/>
    <w:rsid w:val="00973A9F"/>
    <w:rsid w:val="00974E2E"/>
    <w:rsid w:val="00975589"/>
    <w:rsid w:val="009755FC"/>
    <w:rsid w:val="00975CE8"/>
    <w:rsid w:val="00982BF0"/>
    <w:rsid w:val="00983E33"/>
    <w:rsid w:val="0098656A"/>
    <w:rsid w:val="009865A9"/>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0EC9"/>
    <w:rsid w:val="009C202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2F07"/>
    <w:rsid w:val="009F372A"/>
    <w:rsid w:val="009F3EAC"/>
    <w:rsid w:val="009F3FD2"/>
    <w:rsid w:val="009F6151"/>
    <w:rsid w:val="009F7334"/>
    <w:rsid w:val="009F782D"/>
    <w:rsid w:val="009F79A0"/>
    <w:rsid w:val="00A0059D"/>
    <w:rsid w:val="00A0131A"/>
    <w:rsid w:val="00A03D35"/>
    <w:rsid w:val="00A049F8"/>
    <w:rsid w:val="00A04D8D"/>
    <w:rsid w:val="00A05135"/>
    <w:rsid w:val="00A0649A"/>
    <w:rsid w:val="00A06EC6"/>
    <w:rsid w:val="00A073DD"/>
    <w:rsid w:val="00A07F76"/>
    <w:rsid w:val="00A1393D"/>
    <w:rsid w:val="00A13E46"/>
    <w:rsid w:val="00A15D81"/>
    <w:rsid w:val="00A17134"/>
    <w:rsid w:val="00A1741A"/>
    <w:rsid w:val="00A2031C"/>
    <w:rsid w:val="00A22224"/>
    <w:rsid w:val="00A23122"/>
    <w:rsid w:val="00A25BD4"/>
    <w:rsid w:val="00A30EC0"/>
    <w:rsid w:val="00A31453"/>
    <w:rsid w:val="00A3386A"/>
    <w:rsid w:val="00A35354"/>
    <w:rsid w:val="00A36339"/>
    <w:rsid w:val="00A375BB"/>
    <w:rsid w:val="00A4048A"/>
    <w:rsid w:val="00A40E3B"/>
    <w:rsid w:val="00A427E3"/>
    <w:rsid w:val="00A430A3"/>
    <w:rsid w:val="00A445BF"/>
    <w:rsid w:val="00A4507F"/>
    <w:rsid w:val="00A45981"/>
    <w:rsid w:val="00A4779B"/>
    <w:rsid w:val="00A47836"/>
    <w:rsid w:val="00A47E19"/>
    <w:rsid w:val="00A50AE1"/>
    <w:rsid w:val="00A50FE6"/>
    <w:rsid w:val="00A510C2"/>
    <w:rsid w:val="00A51335"/>
    <w:rsid w:val="00A51E55"/>
    <w:rsid w:val="00A5309A"/>
    <w:rsid w:val="00A54A45"/>
    <w:rsid w:val="00A54D47"/>
    <w:rsid w:val="00A566C0"/>
    <w:rsid w:val="00A577F1"/>
    <w:rsid w:val="00A578F9"/>
    <w:rsid w:val="00A57B43"/>
    <w:rsid w:val="00A57DF0"/>
    <w:rsid w:val="00A60D05"/>
    <w:rsid w:val="00A6263F"/>
    <w:rsid w:val="00A6279B"/>
    <w:rsid w:val="00A6302C"/>
    <w:rsid w:val="00A645D4"/>
    <w:rsid w:val="00A65026"/>
    <w:rsid w:val="00A65480"/>
    <w:rsid w:val="00A668DC"/>
    <w:rsid w:val="00A677A4"/>
    <w:rsid w:val="00A7052E"/>
    <w:rsid w:val="00A70BA1"/>
    <w:rsid w:val="00A711BC"/>
    <w:rsid w:val="00A71F25"/>
    <w:rsid w:val="00A75B0D"/>
    <w:rsid w:val="00A75F2B"/>
    <w:rsid w:val="00A7629B"/>
    <w:rsid w:val="00A764BE"/>
    <w:rsid w:val="00A77733"/>
    <w:rsid w:val="00A77E1F"/>
    <w:rsid w:val="00A77FB2"/>
    <w:rsid w:val="00A81DB7"/>
    <w:rsid w:val="00A82DF8"/>
    <w:rsid w:val="00A83AD5"/>
    <w:rsid w:val="00A83D79"/>
    <w:rsid w:val="00A84887"/>
    <w:rsid w:val="00A858FB"/>
    <w:rsid w:val="00A8594F"/>
    <w:rsid w:val="00A85BF2"/>
    <w:rsid w:val="00A866EB"/>
    <w:rsid w:val="00A90BDE"/>
    <w:rsid w:val="00A92239"/>
    <w:rsid w:val="00A92934"/>
    <w:rsid w:val="00A92D10"/>
    <w:rsid w:val="00A92F6B"/>
    <w:rsid w:val="00A92FB4"/>
    <w:rsid w:val="00A961DA"/>
    <w:rsid w:val="00A962EE"/>
    <w:rsid w:val="00A96705"/>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C7F82"/>
    <w:rsid w:val="00AD0B45"/>
    <w:rsid w:val="00AD2EB1"/>
    <w:rsid w:val="00AD38E1"/>
    <w:rsid w:val="00AD3DCA"/>
    <w:rsid w:val="00AD671E"/>
    <w:rsid w:val="00AE0595"/>
    <w:rsid w:val="00AE11CC"/>
    <w:rsid w:val="00AE1664"/>
    <w:rsid w:val="00AE1CFB"/>
    <w:rsid w:val="00AE1E36"/>
    <w:rsid w:val="00AE2FEE"/>
    <w:rsid w:val="00AE34D7"/>
    <w:rsid w:val="00AE534E"/>
    <w:rsid w:val="00AE6DE5"/>
    <w:rsid w:val="00AF282A"/>
    <w:rsid w:val="00AF2A66"/>
    <w:rsid w:val="00AF4FC5"/>
    <w:rsid w:val="00AF5FF3"/>
    <w:rsid w:val="00AF6752"/>
    <w:rsid w:val="00AF6D56"/>
    <w:rsid w:val="00AF73E7"/>
    <w:rsid w:val="00B01104"/>
    <w:rsid w:val="00B03278"/>
    <w:rsid w:val="00B03E72"/>
    <w:rsid w:val="00B0497A"/>
    <w:rsid w:val="00B04C33"/>
    <w:rsid w:val="00B07280"/>
    <w:rsid w:val="00B07E3D"/>
    <w:rsid w:val="00B10169"/>
    <w:rsid w:val="00B10302"/>
    <w:rsid w:val="00B10947"/>
    <w:rsid w:val="00B109A8"/>
    <w:rsid w:val="00B10A91"/>
    <w:rsid w:val="00B10BF4"/>
    <w:rsid w:val="00B11196"/>
    <w:rsid w:val="00B1212D"/>
    <w:rsid w:val="00B122DA"/>
    <w:rsid w:val="00B126CD"/>
    <w:rsid w:val="00B12AED"/>
    <w:rsid w:val="00B15C16"/>
    <w:rsid w:val="00B16835"/>
    <w:rsid w:val="00B168CA"/>
    <w:rsid w:val="00B2061A"/>
    <w:rsid w:val="00B21493"/>
    <w:rsid w:val="00B2240B"/>
    <w:rsid w:val="00B24439"/>
    <w:rsid w:val="00B251D4"/>
    <w:rsid w:val="00B265E3"/>
    <w:rsid w:val="00B272F0"/>
    <w:rsid w:val="00B309AF"/>
    <w:rsid w:val="00B30F1B"/>
    <w:rsid w:val="00B31208"/>
    <w:rsid w:val="00B32A6E"/>
    <w:rsid w:val="00B3357C"/>
    <w:rsid w:val="00B34453"/>
    <w:rsid w:val="00B34761"/>
    <w:rsid w:val="00B37ED0"/>
    <w:rsid w:val="00B412AE"/>
    <w:rsid w:val="00B42BF5"/>
    <w:rsid w:val="00B44890"/>
    <w:rsid w:val="00B449D9"/>
    <w:rsid w:val="00B44F8F"/>
    <w:rsid w:val="00B50395"/>
    <w:rsid w:val="00B51556"/>
    <w:rsid w:val="00B52526"/>
    <w:rsid w:val="00B52592"/>
    <w:rsid w:val="00B5309A"/>
    <w:rsid w:val="00B54A46"/>
    <w:rsid w:val="00B559E0"/>
    <w:rsid w:val="00B56F92"/>
    <w:rsid w:val="00B57E73"/>
    <w:rsid w:val="00B60878"/>
    <w:rsid w:val="00B614B8"/>
    <w:rsid w:val="00B61EB3"/>
    <w:rsid w:val="00B628D3"/>
    <w:rsid w:val="00B66000"/>
    <w:rsid w:val="00B6671E"/>
    <w:rsid w:val="00B67016"/>
    <w:rsid w:val="00B670DB"/>
    <w:rsid w:val="00B71FC7"/>
    <w:rsid w:val="00B72EFE"/>
    <w:rsid w:val="00B7410E"/>
    <w:rsid w:val="00B7741C"/>
    <w:rsid w:val="00B77F21"/>
    <w:rsid w:val="00B80542"/>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58E"/>
    <w:rsid w:val="00BA6666"/>
    <w:rsid w:val="00BA6788"/>
    <w:rsid w:val="00BA7DFC"/>
    <w:rsid w:val="00BB0BAF"/>
    <w:rsid w:val="00BB0BFC"/>
    <w:rsid w:val="00BB0D2D"/>
    <w:rsid w:val="00BB271A"/>
    <w:rsid w:val="00BB3499"/>
    <w:rsid w:val="00BB4BD5"/>
    <w:rsid w:val="00BB5C53"/>
    <w:rsid w:val="00BB7D4E"/>
    <w:rsid w:val="00BC255F"/>
    <w:rsid w:val="00BC3495"/>
    <w:rsid w:val="00BC373A"/>
    <w:rsid w:val="00BC3BE3"/>
    <w:rsid w:val="00BC3D88"/>
    <w:rsid w:val="00BC3E85"/>
    <w:rsid w:val="00BC4203"/>
    <w:rsid w:val="00BC5232"/>
    <w:rsid w:val="00BC56AC"/>
    <w:rsid w:val="00BC695E"/>
    <w:rsid w:val="00BC6B57"/>
    <w:rsid w:val="00BC7282"/>
    <w:rsid w:val="00BC75C7"/>
    <w:rsid w:val="00BC7D8C"/>
    <w:rsid w:val="00BC7F4C"/>
    <w:rsid w:val="00BD08E2"/>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6E25"/>
    <w:rsid w:val="00BF78B7"/>
    <w:rsid w:val="00C014D4"/>
    <w:rsid w:val="00C0154B"/>
    <w:rsid w:val="00C0486A"/>
    <w:rsid w:val="00C04A47"/>
    <w:rsid w:val="00C05146"/>
    <w:rsid w:val="00C051CC"/>
    <w:rsid w:val="00C0562E"/>
    <w:rsid w:val="00C056BD"/>
    <w:rsid w:val="00C05BFE"/>
    <w:rsid w:val="00C05FB7"/>
    <w:rsid w:val="00C0664E"/>
    <w:rsid w:val="00C0699A"/>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26E6"/>
    <w:rsid w:val="00C327AB"/>
    <w:rsid w:val="00C342E7"/>
    <w:rsid w:val="00C358FF"/>
    <w:rsid w:val="00C364C7"/>
    <w:rsid w:val="00C36EFA"/>
    <w:rsid w:val="00C427F5"/>
    <w:rsid w:val="00C4334B"/>
    <w:rsid w:val="00C433A8"/>
    <w:rsid w:val="00C4560B"/>
    <w:rsid w:val="00C467E4"/>
    <w:rsid w:val="00C5035D"/>
    <w:rsid w:val="00C51047"/>
    <w:rsid w:val="00C511E5"/>
    <w:rsid w:val="00C51CC7"/>
    <w:rsid w:val="00C522DF"/>
    <w:rsid w:val="00C5258A"/>
    <w:rsid w:val="00C54497"/>
    <w:rsid w:val="00C548B2"/>
    <w:rsid w:val="00C563DE"/>
    <w:rsid w:val="00C56C8B"/>
    <w:rsid w:val="00C60559"/>
    <w:rsid w:val="00C61002"/>
    <w:rsid w:val="00C61E82"/>
    <w:rsid w:val="00C62D17"/>
    <w:rsid w:val="00C64D85"/>
    <w:rsid w:val="00C6559E"/>
    <w:rsid w:val="00C66080"/>
    <w:rsid w:val="00C665B1"/>
    <w:rsid w:val="00C66906"/>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CF7CDC"/>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A16"/>
    <w:rsid w:val="00D22D7A"/>
    <w:rsid w:val="00D25E71"/>
    <w:rsid w:val="00D26519"/>
    <w:rsid w:val="00D26606"/>
    <w:rsid w:val="00D26B05"/>
    <w:rsid w:val="00D278AE"/>
    <w:rsid w:val="00D2792C"/>
    <w:rsid w:val="00D27D58"/>
    <w:rsid w:val="00D31728"/>
    <w:rsid w:val="00D32678"/>
    <w:rsid w:val="00D32DC0"/>
    <w:rsid w:val="00D35BF8"/>
    <w:rsid w:val="00D37873"/>
    <w:rsid w:val="00D40FEA"/>
    <w:rsid w:val="00D41DFB"/>
    <w:rsid w:val="00D42741"/>
    <w:rsid w:val="00D42B6B"/>
    <w:rsid w:val="00D43E72"/>
    <w:rsid w:val="00D44261"/>
    <w:rsid w:val="00D449F0"/>
    <w:rsid w:val="00D45CBC"/>
    <w:rsid w:val="00D45DA1"/>
    <w:rsid w:val="00D503DE"/>
    <w:rsid w:val="00D50AEC"/>
    <w:rsid w:val="00D537A3"/>
    <w:rsid w:val="00D53DD7"/>
    <w:rsid w:val="00D5609C"/>
    <w:rsid w:val="00D57676"/>
    <w:rsid w:val="00D609FC"/>
    <w:rsid w:val="00D62CE4"/>
    <w:rsid w:val="00D641AD"/>
    <w:rsid w:val="00D6435A"/>
    <w:rsid w:val="00D64C3E"/>
    <w:rsid w:val="00D65E26"/>
    <w:rsid w:val="00D66182"/>
    <w:rsid w:val="00D6713B"/>
    <w:rsid w:val="00D67D63"/>
    <w:rsid w:val="00D70A4C"/>
    <w:rsid w:val="00D71637"/>
    <w:rsid w:val="00D725A7"/>
    <w:rsid w:val="00D72DE2"/>
    <w:rsid w:val="00D73712"/>
    <w:rsid w:val="00D752F2"/>
    <w:rsid w:val="00D76A10"/>
    <w:rsid w:val="00D80367"/>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B6D0B"/>
    <w:rsid w:val="00DC2AD1"/>
    <w:rsid w:val="00DC3FAB"/>
    <w:rsid w:val="00DC470C"/>
    <w:rsid w:val="00DC4B9A"/>
    <w:rsid w:val="00DC4E9F"/>
    <w:rsid w:val="00DC6A77"/>
    <w:rsid w:val="00DC73E6"/>
    <w:rsid w:val="00DC7C6E"/>
    <w:rsid w:val="00DD0E08"/>
    <w:rsid w:val="00DD496D"/>
    <w:rsid w:val="00DD49AB"/>
    <w:rsid w:val="00DD503A"/>
    <w:rsid w:val="00DD707D"/>
    <w:rsid w:val="00DE254F"/>
    <w:rsid w:val="00DE2F1B"/>
    <w:rsid w:val="00DE3B92"/>
    <w:rsid w:val="00DE4EC6"/>
    <w:rsid w:val="00DE6419"/>
    <w:rsid w:val="00DF1EAA"/>
    <w:rsid w:val="00DF2019"/>
    <w:rsid w:val="00DF3362"/>
    <w:rsid w:val="00DF569F"/>
    <w:rsid w:val="00DF6FDF"/>
    <w:rsid w:val="00E01D9B"/>
    <w:rsid w:val="00E02454"/>
    <w:rsid w:val="00E02A91"/>
    <w:rsid w:val="00E02ABD"/>
    <w:rsid w:val="00E02CB1"/>
    <w:rsid w:val="00E02D0B"/>
    <w:rsid w:val="00E04CA9"/>
    <w:rsid w:val="00E05181"/>
    <w:rsid w:val="00E05939"/>
    <w:rsid w:val="00E05F60"/>
    <w:rsid w:val="00E0632B"/>
    <w:rsid w:val="00E06410"/>
    <w:rsid w:val="00E06F5A"/>
    <w:rsid w:val="00E07B83"/>
    <w:rsid w:val="00E11D43"/>
    <w:rsid w:val="00E1219E"/>
    <w:rsid w:val="00E138C3"/>
    <w:rsid w:val="00E14F20"/>
    <w:rsid w:val="00E17353"/>
    <w:rsid w:val="00E20F84"/>
    <w:rsid w:val="00E221B1"/>
    <w:rsid w:val="00E223D4"/>
    <w:rsid w:val="00E225A7"/>
    <w:rsid w:val="00E2289A"/>
    <w:rsid w:val="00E23E93"/>
    <w:rsid w:val="00E24A33"/>
    <w:rsid w:val="00E258B8"/>
    <w:rsid w:val="00E26A5A"/>
    <w:rsid w:val="00E27921"/>
    <w:rsid w:val="00E306BE"/>
    <w:rsid w:val="00E34E60"/>
    <w:rsid w:val="00E368D5"/>
    <w:rsid w:val="00E368EC"/>
    <w:rsid w:val="00E4001B"/>
    <w:rsid w:val="00E44A86"/>
    <w:rsid w:val="00E4518E"/>
    <w:rsid w:val="00E45857"/>
    <w:rsid w:val="00E45C0C"/>
    <w:rsid w:val="00E468B2"/>
    <w:rsid w:val="00E46975"/>
    <w:rsid w:val="00E46CCA"/>
    <w:rsid w:val="00E472EC"/>
    <w:rsid w:val="00E5096C"/>
    <w:rsid w:val="00E50AD1"/>
    <w:rsid w:val="00E50C33"/>
    <w:rsid w:val="00E50C6A"/>
    <w:rsid w:val="00E53F63"/>
    <w:rsid w:val="00E54C07"/>
    <w:rsid w:val="00E556A6"/>
    <w:rsid w:val="00E561DC"/>
    <w:rsid w:val="00E57073"/>
    <w:rsid w:val="00E57DC5"/>
    <w:rsid w:val="00E61808"/>
    <w:rsid w:val="00E630C2"/>
    <w:rsid w:val="00E64390"/>
    <w:rsid w:val="00E66AB1"/>
    <w:rsid w:val="00E72BC8"/>
    <w:rsid w:val="00E736ED"/>
    <w:rsid w:val="00E73B81"/>
    <w:rsid w:val="00E74520"/>
    <w:rsid w:val="00E749C0"/>
    <w:rsid w:val="00E74E43"/>
    <w:rsid w:val="00E77E42"/>
    <w:rsid w:val="00E805FA"/>
    <w:rsid w:val="00E80E90"/>
    <w:rsid w:val="00E8154E"/>
    <w:rsid w:val="00E8187E"/>
    <w:rsid w:val="00E81E23"/>
    <w:rsid w:val="00E83DD8"/>
    <w:rsid w:val="00E8466B"/>
    <w:rsid w:val="00E84F93"/>
    <w:rsid w:val="00E909E0"/>
    <w:rsid w:val="00E90C33"/>
    <w:rsid w:val="00E90DCA"/>
    <w:rsid w:val="00E92C5A"/>
    <w:rsid w:val="00E9538A"/>
    <w:rsid w:val="00E95F2A"/>
    <w:rsid w:val="00E9625A"/>
    <w:rsid w:val="00EA0CC5"/>
    <w:rsid w:val="00EA1FBF"/>
    <w:rsid w:val="00EA2B31"/>
    <w:rsid w:val="00EA4002"/>
    <w:rsid w:val="00EA45FF"/>
    <w:rsid w:val="00EA5304"/>
    <w:rsid w:val="00EA7089"/>
    <w:rsid w:val="00EA76BC"/>
    <w:rsid w:val="00EB14BE"/>
    <w:rsid w:val="00EB22AC"/>
    <w:rsid w:val="00EB4206"/>
    <w:rsid w:val="00EB474D"/>
    <w:rsid w:val="00EB5263"/>
    <w:rsid w:val="00EB57C0"/>
    <w:rsid w:val="00EB5EB3"/>
    <w:rsid w:val="00EB74F6"/>
    <w:rsid w:val="00EC0331"/>
    <w:rsid w:val="00EC0E86"/>
    <w:rsid w:val="00EC1F51"/>
    <w:rsid w:val="00EC2396"/>
    <w:rsid w:val="00EC23B9"/>
    <w:rsid w:val="00EC2E28"/>
    <w:rsid w:val="00EC4CD4"/>
    <w:rsid w:val="00EC5074"/>
    <w:rsid w:val="00EC5A38"/>
    <w:rsid w:val="00EC6D66"/>
    <w:rsid w:val="00EC7ED6"/>
    <w:rsid w:val="00ED04B0"/>
    <w:rsid w:val="00ED10A2"/>
    <w:rsid w:val="00ED1C0D"/>
    <w:rsid w:val="00ED1F60"/>
    <w:rsid w:val="00ED207A"/>
    <w:rsid w:val="00ED27A6"/>
    <w:rsid w:val="00ED3C65"/>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EF7676"/>
    <w:rsid w:val="00F01213"/>
    <w:rsid w:val="00F02933"/>
    <w:rsid w:val="00F0322E"/>
    <w:rsid w:val="00F04081"/>
    <w:rsid w:val="00F053CC"/>
    <w:rsid w:val="00F058C1"/>
    <w:rsid w:val="00F06E40"/>
    <w:rsid w:val="00F072A0"/>
    <w:rsid w:val="00F0769A"/>
    <w:rsid w:val="00F11079"/>
    <w:rsid w:val="00F11D90"/>
    <w:rsid w:val="00F121B7"/>
    <w:rsid w:val="00F130CF"/>
    <w:rsid w:val="00F133E8"/>
    <w:rsid w:val="00F13476"/>
    <w:rsid w:val="00F136B6"/>
    <w:rsid w:val="00F14679"/>
    <w:rsid w:val="00F1695F"/>
    <w:rsid w:val="00F16DD0"/>
    <w:rsid w:val="00F17AB7"/>
    <w:rsid w:val="00F20CCB"/>
    <w:rsid w:val="00F24641"/>
    <w:rsid w:val="00F2482F"/>
    <w:rsid w:val="00F2528C"/>
    <w:rsid w:val="00F26F33"/>
    <w:rsid w:val="00F27CF9"/>
    <w:rsid w:val="00F30797"/>
    <w:rsid w:val="00F31460"/>
    <w:rsid w:val="00F31A1C"/>
    <w:rsid w:val="00F323D4"/>
    <w:rsid w:val="00F33004"/>
    <w:rsid w:val="00F339BE"/>
    <w:rsid w:val="00F33A18"/>
    <w:rsid w:val="00F343B3"/>
    <w:rsid w:val="00F34D15"/>
    <w:rsid w:val="00F34D9A"/>
    <w:rsid w:val="00F34E0E"/>
    <w:rsid w:val="00F353EE"/>
    <w:rsid w:val="00F36381"/>
    <w:rsid w:val="00F37800"/>
    <w:rsid w:val="00F42092"/>
    <w:rsid w:val="00F420F1"/>
    <w:rsid w:val="00F42B95"/>
    <w:rsid w:val="00F43F04"/>
    <w:rsid w:val="00F44CFD"/>
    <w:rsid w:val="00F45AA2"/>
    <w:rsid w:val="00F46916"/>
    <w:rsid w:val="00F470F8"/>
    <w:rsid w:val="00F47D95"/>
    <w:rsid w:val="00F501DF"/>
    <w:rsid w:val="00F51A55"/>
    <w:rsid w:val="00F52351"/>
    <w:rsid w:val="00F527FA"/>
    <w:rsid w:val="00F52C9D"/>
    <w:rsid w:val="00F53898"/>
    <w:rsid w:val="00F541E2"/>
    <w:rsid w:val="00F556D2"/>
    <w:rsid w:val="00F6040E"/>
    <w:rsid w:val="00F608A3"/>
    <w:rsid w:val="00F60E3B"/>
    <w:rsid w:val="00F61E16"/>
    <w:rsid w:val="00F62FFF"/>
    <w:rsid w:val="00F641C6"/>
    <w:rsid w:val="00F666EF"/>
    <w:rsid w:val="00F66AB4"/>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8787F"/>
    <w:rsid w:val="00F90F15"/>
    <w:rsid w:val="00F94565"/>
    <w:rsid w:val="00F9529E"/>
    <w:rsid w:val="00F95C1D"/>
    <w:rsid w:val="00F97871"/>
    <w:rsid w:val="00F97C5D"/>
    <w:rsid w:val="00FA0FCA"/>
    <w:rsid w:val="00FA1102"/>
    <w:rsid w:val="00FA1CD8"/>
    <w:rsid w:val="00FA2CC9"/>
    <w:rsid w:val="00FA2F7F"/>
    <w:rsid w:val="00FA519F"/>
    <w:rsid w:val="00FB13A5"/>
    <w:rsid w:val="00FB3267"/>
    <w:rsid w:val="00FB47D5"/>
    <w:rsid w:val="00FB7C6A"/>
    <w:rsid w:val="00FC00F7"/>
    <w:rsid w:val="00FC0715"/>
    <w:rsid w:val="00FC192E"/>
    <w:rsid w:val="00FC3F61"/>
    <w:rsid w:val="00FC48FA"/>
    <w:rsid w:val="00FC4FE3"/>
    <w:rsid w:val="00FC6BE6"/>
    <w:rsid w:val="00FC7839"/>
    <w:rsid w:val="00FD5D7D"/>
    <w:rsid w:val="00FD69F7"/>
    <w:rsid w:val="00FD6CD1"/>
    <w:rsid w:val="00FD710D"/>
    <w:rsid w:val="00FE0BF0"/>
    <w:rsid w:val="00FE1926"/>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973"/>
    <w:rsid w:val="00FF6AA7"/>
    <w:rsid w:val="00FF6FAF"/>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EE06C93B-3FE9-4DD1-B041-BB4B1D149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71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77D12-5BE8-48A7-B19C-E6D470927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1133</Words>
  <Characters>6464</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SunYoung LEE</cp:lastModifiedBy>
  <cp:revision>8</cp:revision>
  <dcterms:created xsi:type="dcterms:W3CDTF">2017-05-05T10:37:00Z</dcterms:created>
  <dcterms:modified xsi:type="dcterms:W3CDTF">2017-05-05T10:43:00Z</dcterms:modified>
</cp:coreProperties>
</file>